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1017"/>
        <w:rPr>
          <w:color w:val="000000"/>
        </w:rPr>
      </w:pPr>
      <w:r>
        <w:rPr>
          <w:color w:val="000000"/>
        </w:rPr>
      </w:r>
      <w:r/>
    </w:p>
    <w:p>
      <w:pPr>
        <w:pStyle w:val="1028"/>
        <w:jc w:val="center"/>
        <w:rPr>
          <w:rFonts w:eastAsia="黑体"/>
          <w:b/>
          <w:bCs/>
          <w:color w:val="000000"/>
          <w:sz w:val="84"/>
        </w:rPr>
      </w:pPr>
      <w:r>
        <w:rPr>
          <w:rFonts w:hint="eastAsia" w:eastAsia="黑体"/>
          <w:b/>
          <w:bCs/>
          <w:color w:val="000000"/>
          <w:sz w:val="84"/>
        </w:rPr>
        <w:t xml:space="preserve">招　标　文　件</w:t>
      </w:r>
      <w:r/>
    </w:p>
    <w:p>
      <w:pPr>
        <w:ind w:firstLine="1508"/>
        <w:spacing w:line="420" w:lineRule="auto"/>
        <w:rPr>
          <w:b/>
          <w:color w:val="000000"/>
          <w:sz w:val="30"/>
          <w:szCs w:val="30"/>
          <w:u w:val="single"/>
        </w:rPr>
      </w:pPr>
      <w:r>
        <w:rPr>
          <w:rFonts w:hint="eastAsia"/>
          <w:b/>
          <w:color w:val="000000"/>
          <w:sz w:val="30"/>
          <w:szCs w:val="30"/>
        </w:rPr>
        <w:t xml:space="preserve">项目名称：</w:t>
      </w:r>
      <w:r>
        <w:rPr>
          <w:b/>
          <w:color w:val="000000"/>
          <w:sz w:val="30"/>
          <w:szCs w:val="30"/>
        </w:rPr>
        <w:t xml:space="preserve">2026年多校校园监控设备</w:t>
      </w:r>
      <w:r/>
    </w:p>
    <w:p>
      <w:pPr>
        <w:ind w:firstLine="1508"/>
        <w:spacing w:line="420" w:lineRule="auto"/>
        <w:rPr>
          <w:rFonts w:hint="eastAsia" w:eastAsia="宋体"/>
          <w:b/>
          <w:color w:val="000000"/>
          <w:sz w:val="30"/>
          <w:szCs w:val="30"/>
          <w:lang w:eastAsia="zh-CN"/>
        </w:rPr>
      </w:pPr>
      <w:r>
        <w:rPr>
          <w:rFonts w:hint="eastAsia"/>
          <w:b/>
          <w:color w:val="000000"/>
          <w:sz w:val="30"/>
          <w:szCs w:val="30"/>
        </w:rPr>
        <w:t xml:space="preserve">项目编号：</w:t>
      </w:r>
      <w:r>
        <w:rPr>
          <w:b/>
          <w:color w:val="000000"/>
          <w:sz w:val="30"/>
          <w:szCs w:val="30"/>
        </w:rPr>
        <w:t xml:space="preserve">JSZC-320116-JZCG-G2026-002</w:t>
      </w:r>
      <w:r>
        <w:rPr>
          <w:rFonts w:hint="eastAsia"/>
          <w:b/>
          <w:color w:val="000000"/>
          <w:sz w:val="30"/>
          <w:szCs w:val="30"/>
          <w:lang w:val="en-US" w:eastAsia="zh-CN"/>
        </w:rPr>
        <w:t xml:space="preserve">9</w:t>
      </w:r>
      <w:r/>
    </w:p>
    <w:p>
      <w:pPr>
        <w:jc w:val="center"/>
        <w:rPr>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1028"/>
        <w:ind w:firstLine="0"/>
        <w:jc w:val="center"/>
        <w:rPr>
          <w:b/>
          <w:bCs/>
          <w:sz w:val="32"/>
        </w:rPr>
      </w:pPr>
      <w:r>
        <w:rPr>
          <w:rFonts w:hint="eastAsia"/>
          <w:b/>
          <w:bCs/>
          <w:sz w:val="32"/>
        </w:rPr>
        <w:t xml:space="preserve">南京市公共资源交易中心六合分中心</w:t>
      </w:r>
      <w:r/>
    </w:p>
    <w:p>
      <w:pPr>
        <w:jc w:val="center"/>
        <w:rPr>
          <w:b/>
          <w:color w:val="000000"/>
          <w:sz w:val="32"/>
          <w:szCs w:val="32"/>
        </w:rPr>
      </w:pPr>
      <w:r>
        <w:rPr>
          <w:rFonts w:hint="eastAsia"/>
          <w:b/>
          <w:color w:val="000000"/>
          <w:sz w:val="32"/>
          <w:szCs w:val="32"/>
        </w:rPr>
        <w:t xml:space="preserve">2026年</w:t>
      </w:r>
      <w:r>
        <w:rPr>
          <w:rFonts w:hint="eastAsia"/>
          <w:b/>
          <w:color w:val="000000"/>
          <w:sz w:val="32"/>
          <w:szCs w:val="32"/>
          <w:lang w:val="en-US" w:eastAsia="zh-CN"/>
        </w:rPr>
        <w:t xml:space="preserve">7</w:t>
      </w:r>
      <w:r>
        <w:rPr>
          <w:rFonts w:hint="eastAsia"/>
          <w:b/>
          <w:color w:val="000000"/>
          <w:sz w:val="32"/>
          <w:szCs w:val="32"/>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left"/>
        <w:spacing w:before="120" w:after="120" w:line="360" w:lineRule="auto"/>
        <w:rPr>
          <w:color w:val="000000"/>
          <w:szCs w:val="21"/>
        </w:rPr>
      </w:pPr>
      <w:r>
        <w:rPr>
          <w:rFonts w:hint="eastAsia" w:ascii="Arial" w:hAnsi="Arial"/>
          <w:color w:val="000000"/>
          <w:sz w:val="24"/>
          <w:szCs w:val="24"/>
        </w:rPr>
        <w:t xml:space="preserve"> </w:t>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20823272"/>
      <w:r/>
      <w:bookmarkStart w:id="3" w:name="_Toc523127445"/>
      <w:r/>
      <w:bookmarkStart w:id="4" w:name="_Toc479757206"/>
      <w:r/>
      <w:bookmarkStart w:id="5" w:name="_Toc51302920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3"/>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投标邀请…………………………………… </w:t>
      </w:r>
      <w:r/>
    </w:p>
    <w:p>
      <w:pPr>
        <w:numPr>
          <w:ilvl w:val="0"/>
          <w:numId w:val="3"/>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投标人须知………………………………… </w:t>
      </w:r>
      <w:r/>
    </w:p>
    <w:p>
      <w:pPr>
        <w:numPr>
          <w:ilvl w:val="0"/>
          <w:numId w:val="3"/>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合同文本……………………………………</w:t>
      </w:r>
      <w:r/>
    </w:p>
    <w:p>
      <w:pPr>
        <w:numPr>
          <w:ilvl w:val="0"/>
          <w:numId w:val="3"/>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采购需求……………………………………</w:t>
      </w:r>
      <w:r/>
    </w:p>
    <w:p>
      <w:pPr>
        <w:numPr>
          <w:ilvl w:val="0"/>
          <w:numId w:val="3"/>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评标方法与评标标准………………………</w:t>
      </w:r>
      <w:r/>
    </w:p>
    <w:p>
      <w:pPr>
        <w:numPr>
          <w:ilvl w:val="0"/>
          <w:numId w:val="3"/>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投标文件格式………………………………</w:t>
      </w:r>
      <w:bookmarkEnd w:id="0"/>
      <w:r/>
      <w:r/>
    </w:p>
    <w:p>
      <w:pP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52" w:lineRule="auto"/>
        <w:rPr>
          <w:rFonts w:ascii="宋体" w:hAnsi="宋体"/>
          <w:color w:val="000000"/>
          <w:sz w:val="24"/>
          <w:szCs w:val="24"/>
        </w:rPr>
      </w:pPr>
      <w:r>
        <w:rPr>
          <w:rFonts w:ascii="宋体" w:hAnsi="宋体"/>
          <w:color w:val="000000"/>
          <w:sz w:val="24"/>
          <w:szCs w:val="24"/>
        </w:rPr>
      </w:r>
      <w:r/>
    </w:p>
    <w:p>
      <w:pPr>
        <w:pStyle w:val="748"/>
        <w:ind w:firstLine="465"/>
        <w:spacing w:before="145" w:after="145" w:line="252" w:lineRule="auto"/>
        <w:rPr>
          <w:rFonts w:ascii="宋体" w:hAnsi="宋体" w:eastAsia="宋体" w:cs="Times New Roman"/>
          <w:color w:val="000000"/>
          <w:sz w:val="24"/>
          <w:szCs w:val="24"/>
        </w:rPr>
      </w:pPr>
      <w:r/>
      <w:bookmarkStart w:id="6" w:name="_Toc35393621"/>
      <w:r/>
      <w:bookmarkStart w:id="7" w:name="_Toc28359079"/>
      <w:r/>
      <w:bookmarkStart w:id="8" w:name="_Hlk24379207"/>
      <w:r/>
      <w:bookmarkStart w:id="9" w:name="_Toc35393790"/>
      <w:r/>
      <w:bookmarkStart w:id="10" w:name="_Toc28359002"/>
      <w:r/>
      <w:bookmarkStart w:id="11" w:name="_Toc38985263"/>
      <w:r>
        <w:rPr>
          <w:rFonts w:ascii="宋体" w:hAnsi="宋体" w:eastAsia="宋体" w:cs="Times New Roman"/>
          <w:color w:val="000000"/>
          <w:sz w:val="24"/>
          <w:szCs w:val="24"/>
        </w:rPr>
        <w:t xml:space="preserve">受</w:t>
      </w:r>
      <w:r>
        <w:rPr>
          <w:rFonts w:ascii="宋体" w:hAnsi="宋体" w:eastAsia="宋体" w:cs="Times New Roman"/>
          <w:b/>
          <w:bCs/>
          <w:color w:val="000000"/>
          <w:sz w:val="24"/>
          <w:szCs w:val="24"/>
          <w:u w:val="single"/>
        </w:rPr>
        <w:t xml:space="preserve">南京市六合区教育局</w:t>
      </w:r>
      <w:r>
        <w:rPr>
          <w:rFonts w:ascii="宋体" w:hAnsi="宋体" w:eastAsia="宋体" w:cs="Times New Roman"/>
          <w:color w:val="000000"/>
          <w:sz w:val="24"/>
          <w:szCs w:val="24"/>
        </w:rPr>
        <w:t xml:space="preserve">（采购单位）委托，南京市公共资源交易中心六合分中心（以下简称“交易中心”）就</w:t>
      </w:r>
      <w:r>
        <w:rPr>
          <w:rFonts w:ascii="宋体" w:hAnsi="宋体" w:eastAsia="宋体" w:cs="Times New Roman"/>
          <w:b/>
          <w:bCs/>
          <w:color w:val="000000"/>
          <w:sz w:val="24"/>
          <w:szCs w:val="24"/>
          <w:u w:val="single"/>
        </w:rPr>
        <w:t xml:space="preserve">2026年多校校园监控设备</w:t>
      </w:r>
      <w:r>
        <w:rPr>
          <w:rFonts w:ascii="宋体" w:hAnsi="宋体" w:eastAsia="宋体" w:cs="Times New Roman"/>
          <w:color w:val="000000"/>
          <w:sz w:val="24"/>
          <w:szCs w:val="24"/>
        </w:rPr>
        <w:t xml:space="preserve">进行公开招标采购，欢迎符合条件的供应商投标。</w:t>
      </w:r>
      <w:r/>
    </w:p>
    <w:p>
      <w:pPr>
        <w:pStyle w:val="748"/>
        <w:ind w:firstLine="465"/>
        <w:spacing w:before="60" w:after="60" w:line="252" w:lineRule="auto"/>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一、项目基本情况</w:t>
      </w:r>
      <w:bookmarkEnd w:id="6"/>
      <w:r/>
      <w:bookmarkEnd w:id="7"/>
      <w:r/>
      <w:bookmarkEnd w:id="8"/>
      <w:r/>
      <w:bookmarkEnd w:id="9"/>
      <w:r/>
      <w:bookmarkEnd w:id="10"/>
      <w:r/>
      <w:bookmarkEnd w:id="11"/>
      <w:r/>
      <w:r/>
    </w:p>
    <w:p>
      <w:pPr>
        <w:pStyle w:val="748"/>
        <w:ind w:firstLine="465"/>
        <w:spacing w:before="0" w:after="0" w:line="300" w:lineRule="auto"/>
        <w:rPr>
          <w:rFonts w:hint="eastAsia" w:ascii="宋体" w:hAnsi="宋体" w:eastAsia="宋体" w:cs="Times New Roman"/>
          <w:color w:val="000000"/>
          <w:sz w:val="24"/>
          <w:szCs w:val="24"/>
          <w:lang w:eastAsia="zh-CN"/>
        </w:rPr>
      </w:pPr>
      <w:r/>
      <w:bookmarkStart w:id="12" w:name="_Toc35393622"/>
      <w:r/>
      <w:bookmarkStart w:id="13" w:name="_Toc28359003"/>
      <w:r/>
      <w:bookmarkStart w:id="14" w:name="_Toc28359080"/>
      <w:r/>
      <w:bookmarkStart w:id="15" w:name="_Toc35393791"/>
      <w:r/>
      <w:bookmarkStart w:id="16" w:name="_Toc38985264"/>
      <w:r>
        <w:rPr>
          <w:rFonts w:hint="eastAsia" w:ascii="宋体" w:hAnsi="宋体" w:eastAsia="宋体" w:cs="Times New Roman"/>
          <w:color w:val="000000"/>
          <w:sz w:val="24"/>
          <w:szCs w:val="24"/>
        </w:rPr>
        <w:t xml:space="preserve">1.项目编号：JSZC-320116-JZCG-G2026-002</w:t>
      </w:r>
      <w:r>
        <w:rPr>
          <w:rFonts w:hint="eastAsia" w:ascii="宋体" w:hAnsi="宋体" w:eastAsia="宋体" w:cs="Times New Roman"/>
          <w:color w:val="000000"/>
          <w:sz w:val="24"/>
          <w:szCs w:val="24"/>
          <w:lang w:val="en-US" w:eastAsia="zh-CN"/>
        </w:rPr>
        <w:t xml:space="preserve">9</w:t>
      </w:r>
      <w:r/>
    </w:p>
    <w:p>
      <w:pPr>
        <w:pStyle w:val="748"/>
        <w:ind w:firstLine="465"/>
        <w:spacing w:before="0" w:after="0" w:line="30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2.项目名称：2026年多校校园监控设备</w:t>
      </w:r>
      <w:r/>
    </w:p>
    <w:p>
      <w:pPr>
        <w:pStyle w:val="748"/>
        <w:ind w:firstLine="465"/>
        <w:spacing w:before="0" w:after="0" w:line="30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3.预算金额：180万元（采购包1：86.5万元；采购包2：93.5万元）</w:t>
      </w:r>
      <w:r/>
    </w:p>
    <w:p>
      <w:pPr>
        <w:pStyle w:val="748"/>
        <w:ind w:firstLine="465"/>
        <w:spacing w:before="0" w:after="0" w:line="30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4.最高限价：采购包1：86.4245万元；采购包2：93.26万元</w:t>
      </w:r>
      <w:r/>
    </w:p>
    <w:p>
      <w:pPr>
        <w:pStyle w:val="748"/>
        <w:ind w:firstLine="465"/>
        <w:spacing w:before="0" w:after="0" w:line="30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5.采购需求（简介）：</w:t>
      </w:r>
      <w:r/>
    </w:p>
    <w:p>
      <w:pPr>
        <w:pStyle w:val="748"/>
        <w:ind w:firstLine="465"/>
        <w:spacing w:before="0" w:after="0" w:line="30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本项目是根据校园安防新规、市区平安校园建设要求，结合六合区部分中小学校园监控老旧缺盲、存储不达标等实际，为消除安全隐患实施更新改造。本次招标范围仅包含采购包1、采购包2</w:t>
      </w:r>
      <w:r>
        <w:rPr>
          <w:rFonts w:hint="eastAsia" w:ascii="宋体" w:hAnsi="宋体" w:eastAsia="宋体" w:cs="Times New Roman"/>
          <w:color w:val="000000"/>
          <w:sz w:val="24"/>
          <w:szCs w:val="24"/>
          <w:highlight w:val="none"/>
        </w:rPr>
        <w:t xml:space="preserve">；原项目采购包3已完成开评标并确定中标人，采购结果已生效，不在本次招标范围内</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rPr>
        <w:t xml:space="preserve">（详细内容见本招标文件第四章）</w:t>
      </w:r>
      <w:r/>
    </w:p>
    <w:p>
      <w:pPr>
        <w:pStyle w:val="748"/>
        <w:ind w:firstLine="465"/>
        <w:spacing w:before="0" w:after="0" w:line="30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次招标项目共设2个采购包，分别是采购包1：六合区双语小学雄州分校等校校园监控设备，采购包2：六合区方州小学等校校园监控设备。本项目允许同一投标人参与一个或多个采购包投标，严格遵循兼投不兼中原则，投标人最多仅可中标一个采购包。本项目开评标顺序依次为采购包1、采购包2。</w:t>
      </w:r>
      <w:r/>
    </w:p>
    <w:p>
      <w:pPr>
        <w:pStyle w:val="748"/>
        <w:ind w:firstLine="465"/>
        <w:spacing w:before="0" w:after="0" w:line="300" w:lineRule="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bCs/>
          <w:color w:val="000000"/>
          <w:sz w:val="24"/>
          <w:szCs w:val="24"/>
          <w:highlight w:val="none"/>
        </w:rPr>
        <w:t xml:space="preserve">特别说明</w:t>
      </w:r>
      <w:r>
        <w:rPr>
          <w:rFonts w:hint="eastAsia" w:ascii="宋体" w:hAnsi="宋体" w:eastAsia="宋体" w:cs="Times New Roman"/>
          <w:b w:val="0"/>
          <w:bCs w:val="0"/>
          <w:color w:val="000000"/>
          <w:sz w:val="24"/>
          <w:szCs w:val="24"/>
          <w:highlight w:val="none"/>
        </w:rPr>
        <w:t xml:space="preserve">：</w:t>
      </w:r>
      <w:r>
        <w:rPr>
          <w:rFonts w:hint="eastAsia" w:ascii="宋体" w:hAnsi="宋体" w:eastAsia="宋体" w:cs="Times New Roman"/>
          <w:b w:val="0"/>
          <w:bCs w:val="0"/>
          <w:color w:val="000000"/>
          <w:sz w:val="24"/>
          <w:szCs w:val="24"/>
          <w:highlight w:val="none"/>
          <w:lang w:eastAsia="zh-CN"/>
        </w:rPr>
        <w:t xml:space="preserve">本项目为</w:t>
      </w:r>
      <w:r>
        <w:rPr>
          <w:rFonts w:hint="eastAsia" w:ascii="宋体" w:hAnsi="宋体" w:eastAsia="宋体" w:cs="Times New Roman"/>
          <w:b w:val="0"/>
          <w:bCs w:val="0"/>
          <w:color w:val="000000"/>
          <w:sz w:val="24"/>
          <w:szCs w:val="24"/>
          <w:highlight w:val="none"/>
        </w:rPr>
        <w:t xml:space="preserve">原项目2026年多校校园监控设备</w:t>
      </w:r>
      <w:r>
        <w:rPr>
          <w:rFonts w:ascii="宋体" w:hAnsi="宋体" w:cs="宋体"/>
          <w:b w:val="0"/>
          <w:bCs w:val="0"/>
          <w:color w:val="000000"/>
          <w:sz w:val="24"/>
          <w:szCs w:val="24"/>
          <w:highlight w:val="none"/>
        </w:rPr>
        <w:t xml:space="preserve">JSZC-320116-JZCG-G2026-0023</w:t>
      </w:r>
      <w:r>
        <w:rPr>
          <w:rFonts w:hint="eastAsia" w:ascii="宋体" w:hAnsi="宋体" w:cs="宋体"/>
          <w:b w:val="0"/>
          <w:bCs w:val="0"/>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eastAsia="zh-CN"/>
        </w:rPr>
        <w:t xml:space="preserve">二次招标</w:t>
      </w:r>
      <w:r>
        <w:rPr>
          <w:rFonts w:hint="eastAsia" w:ascii="宋体" w:hAnsi="宋体" w:eastAsia="宋体" w:cs="Times New Roman"/>
          <w:b w:val="0"/>
          <w:bCs w:val="0"/>
          <w:color w:val="000000"/>
          <w:sz w:val="24"/>
          <w:szCs w:val="24"/>
          <w:highlight w:val="none"/>
          <w:lang w:eastAsia="zh-CN"/>
        </w:rPr>
        <w:t xml:space="preserve">，由于</w:t>
      </w:r>
      <w:r>
        <w:rPr>
          <w:rFonts w:hint="eastAsia" w:ascii="宋体" w:hAnsi="宋体" w:eastAsia="宋体" w:cs="Times New Roman"/>
          <w:b w:val="0"/>
          <w:bCs w:val="0"/>
          <w:color w:val="000000"/>
          <w:sz w:val="24"/>
          <w:szCs w:val="24"/>
          <w:highlight w:val="none"/>
        </w:rPr>
        <w:t xml:space="preserve">原项目</w:t>
      </w:r>
      <w:r>
        <w:rPr>
          <w:rFonts w:hint="eastAsia" w:ascii="宋体" w:hAnsi="宋体" w:eastAsia="宋体" w:cs="Times New Roman"/>
          <w:b w:val="0"/>
          <w:bCs w:val="0"/>
          <w:color w:val="000000"/>
          <w:sz w:val="24"/>
          <w:szCs w:val="24"/>
          <w:highlight w:val="none"/>
          <w:lang w:eastAsia="zh-CN"/>
        </w:rPr>
        <w:t xml:space="preserve">采用</w:t>
      </w:r>
      <w:r>
        <w:rPr>
          <w:rFonts w:hint="eastAsia" w:ascii="宋体" w:hAnsi="宋体" w:eastAsia="宋体" w:cs="Times New Roman"/>
          <w:b w:val="0"/>
          <w:bCs w:val="0"/>
          <w:color w:val="000000"/>
          <w:sz w:val="24"/>
          <w:szCs w:val="24"/>
          <w:highlight w:val="none"/>
        </w:rPr>
        <w:t xml:space="preserve">兼投不兼中原则</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原项目采购包</w:t>
      </w:r>
      <w:r>
        <w:rPr>
          <w:rFonts w:hint="eastAsia" w:ascii="宋体" w:hAnsi="宋体" w:eastAsia="宋体" w:cs="Times New Roman"/>
          <w:b w:val="0"/>
          <w:bCs w:val="0"/>
          <w:color w:val="000000"/>
          <w:sz w:val="24"/>
          <w:szCs w:val="24"/>
          <w:highlight w:val="none"/>
        </w:rPr>
        <w:t xml:space="preserve">3</w:t>
      </w:r>
      <w:r>
        <w:rPr>
          <w:rFonts w:hint="eastAsia" w:ascii="宋体" w:hAnsi="宋体" w:eastAsia="宋体" w:cs="Times New Roman"/>
          <w:b w:val="0"/>
          <w:bCs w:val="0"/>
          <w:color w:val="000000"/>
          <w:sz w:val="24"/>
          <w:szCs w:val="24"/>
          <w:highlight w:val="none"/>
          <w:lang w:eastAsia="zh-CN"/>
        </w:rPr>
        <w:t xml:space="preserve">已产生</w:t>
      </w:r>
      <w:r>
        <w:rPr>
          <w:rFonts w:hint="eastAsia" w:ascii="宋体" w:hAnsi="宋体" w:eastAsia="宋体" w:cs="Times New Roman"/>
          <w:b w:val="0"/>
          <w:bCs w:val="0"/>
          <w:color w:val="000000"/>
          <w:sz w:val="24"/>
          <w:szCs w:val="24"/>
          <w:highlight w:val="none"/>
        </w:rPr>
        <w:t xml:space="preserve">中标供应商</w:t>
      </w:r>
      <w:r>
        <w:rPr>
          <w:rFonts w:hint="eastAsia" w:ascii="宋体" w:hAnsi="宋体" w:eastAsia="宋体" w:cs="Times New Roman"/>
          <w:b w:val="0"/>
          <w:bCs w:val="0"/>
          <w:color w:val="000000"/>
          <w:sz w:val="24"/>
          <w:szCs w:val="24"/>
          <w:highlight w:val="none"/>
          <w:lang w:eastAsia="zh-CN"/>
        </w:rPr>
        <w:t xml:space="preserve">，故该中标供应商</w:t>
      </w:r>
      <w:r>
        <w:rPr>
          <w:rFonts w:hint="eastAsia" w:ascii="宋体" w:hAnsi="宋体" w:eastAsia="宋体" w:cs="Times New Roman"/>
          <w:b w:val="0"/>
          <w:bCs w:val="0"/>
          <w:color w:val="000000"/>
          <w:sz w:val="24"/>
          <w:szCs w:val="24"/>
          <w:highlight w:val="none"/>
        </w:rPr>
        <w:t xml:space="preserve">不得参与本次投标，其投标作无效投标处理。</w:t>
      </w:r>
      <w:r/>
    </w:p>
    <w:p>
      <w:pPr>
        <w:pStyle w:val="748"/>
        <w:ind w:firstLine="465"/>
        <w:spacing w:before="0" w:after="0" w:line="30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6.合同履行期限：365天，合同签订后45日历天内完成所有设备供货、安装、调试、深化设计、培训并通过验收。</w:t>
      </w:r>
      <w:r/>
    </w:p>
    <w:p>
      <w:pPr>
        <w:pStyle w:val="748"/>
        <w:ind w:firstLine="465"/>
        <w:spacing w:before="0" w:after="0" w:line="30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7.本项目不接受联合体投标。</w:t>
      </w:r>
      <w:r/>
    </w:p>
    <w:p>
      <w:pPr>
        <w:pStyle w:val="748"/>
        <w:ind w:firstLine="465"/>
        <w:spacing w:before="0" w:after="0" w:line="30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8.本项目不接受进口产品投标。</w:t>
      </w:r>
      <w:r/>
    </w:p>
    <w:p>
      <w:pPr>
        <w:pStyle w:val="748"/>
        <w:ind w:firstLine="465"/>
        <w:spacing w:before="60" w:after="60" w:line="252" w:lineRule="auto"/>
        <w:rPr>
          <w:rFonts w:ascii="方正黑体_GBK" w:hAnsi="方正黑体_GBK" w:eastAsia="方正黑体_GBK" w:cs="方正黑体_GBK"/>
          <w:color w:val="000000"/>
          <w:sz w:val="30"/>
          <w:szCs w:val="30"/>
        </w:rPr>
      </w:pPr>
      <w:r>
        <w:rPr>
          <w:rFonts w:hint="eastAsia" w:ascii="方正黑体_GBK" w:hAnsi="方正黑体_GBK" w:eastAsia="方正黑体_GBK" w:cs="方正黑体_GBK"/>
          <w:color w:val="000000"/>
          <w:sz w:val="30"/>
          <w:szCs w:val="30"/>
        </w:rPr>
        <w:t xml:space="preserve">二、申请人的资格要求</w:t>
      </w:r>
      <w:bookmarkEnd w:id="12"/>
      <w:r/>
      <w:bookmarkEnd w:id="13"/>
      <w:r/>
      <w:bookmarkEnd w:id="14"/>
      <w:r/>
      <w:bookmarkEnd w:id="15"/>
      <w:r/>
      <w:bookmarkEnd w:id="16"/>
      <w:r/>
      <w:r/>
    </w:p>
    <w:p>
      <w:pPr>
        <w:ind w:firstLine="480"/>
        <w:spacing w:line="252" w:lineRule="auto"/>
        <w:rPr>
          <w:rFonts w:ascii="宋体" w:hAnsi="宋体" w:cs="宋体"/>
          <w:color w:val="000000"/>
          <w:sz w:val="24"/>
          <w:szCs w:val="24"/>
        </w:rPr>
      </w:pPr>
      <w:r/>
      <w:bookmarkStart w:id="17" w:name="_Toc35393792"/>
      <w:r/>
      <w:bookmarkStart w:id="18" w:name="_Toc28359081"/>
      <w:r/>
      <w:bookmarkStart w:id="19" w:name="_Toc35393623"/>
      <w:r/>
      <w:bookmarkStart w:id="20" w:name="_Toc38985265"/>
      <w:r/>
      <w:bookmarkStart w:id="21" w:name="_Toc28359004"/>
      <w:r>
        <w:rPr>
          <w:rFonts w:hint="eastAsia" w:ascii="宋体" w:hAnsi="宋体" w:cs="宋体"/>
          <w:color w:val="000000"/>
          <w:sz w:val="24"/>
          <w:szCs w:val="24"/>
        </w:rPr>
        <w:t xml:space="preserve">（一）通用资格要求</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2.落实政府采购政策需满足的资格要求：无</w:t>
      </w:r>
      <w:r/>
    </w:p>
    <w:p>
      <w:pPr>
        <w:ind w:firstLine="480"/>
        <w:spacing w:line="252" w:lineRule="auto"/>
        <w:rPr>
          <w:rFonts w:ascii="宋体" w:hAnsi="宋体" w:cs="宋体"/>
          <w:color w:val="000000"/>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w:t>
      </w:r>
      <w:r>
        <w:rPr>
          <w:rFonts w:hint="eastAsia" w:ascii="宋体" w:hAnsi="宋体"/>
          <w:color w:val="000000"/>
          <w:sz w:val="24"/>
          <w:szCs w:val="24"/>
        </w:rPr>
        <w:t xml:space="preserve">及其他不符合《中华人民共和国政府采购法》第二十二条规定条件的信用记录情形。（投标文件中无需提供证明材料）</w:t>
      </w:r>
      <w:r/>
    </w:p>
    <w:p>
      <w:pPr>
        <w:ind w:firstLine="480"/>
        <w:spacing w:line="252" w:lineRule="auto"/>
        <w:rPr>
          <w:rFonts w:hint="eastAsia" w:ascii="宋体" w:hAnsi="宋体" w:eastAsia="宋体"/>
          <w:color w:val="000000"/>
          <w:sz w:val="24"/>
          <w:szCs w:val="24"/>
          <w:lang w:eastAsia="zh-CN"/>
        </w:rPr>
      </w:pPr>
      <w:r>
        <w:rPr>
          <w:rFonts w:hint="eastAsia" w:ascii="宋体" w:hAnsi="宋体" w:cs="宋体"/>
          <w:color w:val="000000"/>
          <w:sz w:val="24"/>
          <w:szCs w:val="24"/>
        </w:rPr>
        <w:t xml:space="preserve">（二）本项目特定资格要求：</w:t>
      </w:r>
      <w:r>
        <w:rPr>
          <w:rFonts w:hint="eastAsia" w:ascii="宋体" w:hAnsi="宋体" w:cs="宋体"/>
          <w:color w:val="000000"/>
          <w:sz w:val="24"/>
          <w:szCs w:val="24"/>
          <w:highlight w:val="none"/>
          <w:lang w:eastAsia="zh-CN"/>
        </w:rPr>
        <w:t xml:space="preserve">无</w:t>
      </w:r>
      <w:r/>
    </w:p>
    <w:p>
      <w:pPr>
        <w:pStyle w:val="748"/>
        <w:ind w:firstLine="465"/>
        <w:spacing w:before="60" w:after="60" w:line="252" w:lineRule="auto"/>
        <w:rPr>
          <w:rFonts w:ascii="方正黑体_GBK" w:hAnsi="方正黑体_GBK" w:eastAsia="方正黑体_GBK" w:cs="方正黑体_GBK"/>
          <w:color w:val="000000"/>
          <w:sz w:val="30"/>
          <w:szCs w:val="30"/>
        </w:rPr>
      </w:pPr>
      <w:r>
        <w:rPr>
          <w:rFonts w:hint="eastAsia" w:ascii="方正黑体_GBK" w:hAnsi="方正黑体_GBK" w:eastAsia="方正黑体_GBK" w:cs="方正黑体_GBK"/>
          <w:color w:val="000000"/>
          <w:sz w:val="30"/>
          <w:szCs w:val="30"/>
        </w:rPr>
        <w:t xml:space="preserve">三、获取招标文件</w:t>
      </w:r>
      <w:bookmarkEnd w:id="17"/>
      <w:r/>
      <w:bookmarkEnd w:id="18"/>
      <w:r/>
      <w:bookmarkEnd w:id="19"/>
      <w:r/>
      <w:bookmarkEnd w:id="20"/>
      <w:r/>
      <w:bookmarkEnd w:id="21"/>
      <w:r/>
      <w:r/>
    </w:p>
    <w:p>
      <w:pPr>
        <w:ind w:firstLine="480"/>
        <w:spacing w:line="252" w:lineRule="auto"/>
        <w:rPr>
          <w:rFonts w:ascii="宋体" w:hAnsi="宋体" w:cs="宋体"/>
          <w:color w:val="000000"/>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rPr>
        <w:t xml:space="preserve">1.时间：自招标文件公告发布之日起。</w:t>
      </w:r>
      <w:r/>
    </w:p>
    <w:p>
      <w:pPr>
        <w:ind w:firstLine="480"/>
        <w:spacing w:line="252"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748"/>
        <w:ind w:firstLine="465"/>
        <w:spacing w:before="60" w:after="60" w:line="252" w:lineRule="auto"/>
        <w:rPr>
          <w:rFonts w:ascii="方正黑体_GBK" w:hAnsi="方正黑体_GBK" w:eastAsia="方正黑体_GBK" w:cs="方正黑体_GBK"/>
          <w:color w:val="000000"/>
          <w:sz w:val="30"/>
          <w:szCs w:val="30"/>
        </w:rPr>
      </w:pPr>
      <w:r>
        <w:rPr>
          <w:rFonts w:hint="eastAsia" w:ascii="方正黑体_GBK" w:hAnsi="方正黑体_GBK" w:eastAsia="方正黑体_GBK" w:cs="方正黑体_GBK"/>
          <w:color w:val="000000"/>
          <w:sz w:val="30"/>
          <w:szCs w:val="30"/>
        </w:rPr>
        <w:t xml:space="preserve">四、提交投标文件</w:t>
      </w:r>
      <w:bookmarkEnd w:id="22"/>
      <w:r/>
      <w:bookmarkEnd w:id="23"/>
      <w:r>
        <w:rPr>
          <w:rFonts w:hint="eastAsia" w:ascii="方正黑体_GBK" w:hAnsi="方正黑体_GBK" w:eastAsia="方正黑体_GBK" w:cs="方正黑体_GBK"/>
          <w:color w:val="000000"/>
          <w:sz w:val="30"/>
          <w:szCs w:val="30"/>
        </w:rPr>
        <w:t xml:space="preserve">截止时间、开标时间和地点</w:t>
      </w:r>
      <w:bookmarkEnd w:id="24"/>
      <w:r/>
      <w:bookmarkEnd w:id="25"/>
      <w:r/>
      <w:bookmarkEnd w:id="26"/>
      <w:r/>
      <w:r/>
    </w:p>
    <w:p>
      <w:pPr>
        <w:ind w:firstLine="480"/>
        <w:spacing w:line="252" w:lineRule="auto"/>
        <w:rPr>
          <w:rFonts w:ascii="宋体" w:hAnsi="宋体"/>
          <w:bCs/>
          <w:color w:val="000000"/>
          <w:sz w:val="24"/>
          <w:szCs w:val="24"/>
          <w:u w:val="single"/>
        </w:rPr>
      </w:pPr>
      <w:r/>
      <w:bookmarkStart w:id="27" w:name="_Toc35393794"/>
      <w:r/>
      <w:bookmarkStart w:id="28" w:name="_Toc38985267"/>
      <w:r/>
      <w:bookmarkStart w:id="29" w:name="_Toc35393625"/>
      <w:r/>
      <w:bookmarkStart w:id="30" w:name="_Toc28359084"/>
      <w:r/>
      <w:bookmarkStart w:id="31" w:name="_Toc28359007"/>
      <w:r>
        <w:rPr>
          <w:rFonts w:hint="eastAsia" w:ascii="宋体" w:hAnsi="宋体" w:cs="宋体"/>
          <w:color w:val="000000"/>
          <w:sz w:val="24"/>
          <w:szCs w:val="24"/>
        </w:rPr>
        <w:t xml:space="preserve">1.提交投标文件截止时间、开标时间：</w:t>
      </w:r>
      <w:r>
        <w:rPr>
          <w:rFonts w:hint="eastAsia"/>
          <w:b/>
          <w:bCs/>
          <w:color w:val="000000"/>
          <w:sz w:val="24"/>
          <w:szCs w:val="24"/>
          <w:highlight w:val="none"/>
        </w:rPr>
        <w:t xml:space="preserve">2026</w:t>
      </w:r>
      <w:r>
        <w:rPr>
          <w:rFonts w:hint="eastAsia" w:eastAsia="Times New Roman"/>
          <w:b/>
          <w:bCs/>
          <w:color w:val="000000"/>
          <w:sz w:val="24"/>
          <w:szCs w:val="24"/>
          <w:highlight w:val="none"/>
        </w:rPr>
        <w:t xml:space="preserve">年</w:t>
      </w:r>
      <w:r>
        <w:rPr>
          <w:rFonts w:hint="eastAsia" w:eastAsiaTheme="minorEastAsia"/>
          <w:b/>
          <w:bCs/>
          <w:color w:val="000000"/>
          <w:sz w:val="24"/>
          <w:szCs w:val="24"/>
          <w:highlight w:val="none"/>
          <w:lang w:val="en-US" w:eastAsia="zh-CN"/>
        </w:rPr>
        <w:t xml:space="preserve">8</w:t>
      </w:r>
      <w:r>
        <w:rPr>
          <w:rFonts w:hint="eastAsia" w:eastAsia="Times New Roman"/>
          <w:b/>
          <w:bCs/>
          <w:color w:val="000000"/>
          <w:sz w:val="24"/>
          <w:szCs w:val="24"/>
          <w:highlight w:val="none"/>
        </w:rPr>
        <w:t xml:space="preserve">月</w:t>
      </w:r>
      <w:r>
        <w:rPr>
          <w:rFonts w:hint="eastAsia" w:eastAsiaTheme="minorEastAsia"/>
          <w:b/>
          <w:bCs/>
          <w:color w:val="000000"/>
          <w:sz w:val="24"/>
          <w:szCs w:val="24"/>
          <w:highlight w:val="none"/>
          <w:lang w:val="en-US" w:eastAsia="zh-CN"/>
        </w:rPr>
        <w:t xml:space="preserve">12</w:t>
      </w:r>
      <w:r>
        <w:rPr>
          <w:rFonts w:hint="eastAsia" w:eastAsia="Times New Roman"/>
          <w:b/>
          <w:bCs/>
          <w:color w:val="000000"/>
          <w:sz w:val="24"/>
          <w:szCs w:val="24"/>
          <w:highlight w:val="none"/>
        </w:rPr>
        <w:t xml:space="preserve">日09时</w:t>
      </w:r>
      <w:r>
        <w:rPr>
          <w:rFonts w:hint="eastAsia"/>
          <w:b/>
          <w:bCs/>
          <w:color w:val="000000"/>
          <w:sz w:val="24"/>
          <w:szCs w:val="24"/>
          <w:highlight w:val="none"/>
        </w:rPr>
        <w:t xml:space="preserve">00</w:t>
      </w:r>
      <w:r>
        <w:rPr>
          <w:rFonts w:hint="eastAsia" w:eastAsia="Times New Roman"/>
          <w:b/>
          <w:bCs/>
          <w:color w:val="000000"/>
          <w:sz w:val="24"/>
          <w:szCs w:val="24"/>
          <w:highlight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rPr>
        <w:t xml:space="preserve">。</w:t>
      </w:r>
      <w:r/>
    </w:p>
    <w:p>
      <w:pPr>
        <w:ind w:firstLine="480"/>
        <w:spacing w:line="252" w:lineRule="auto"/>
        <w:rPr>
          <w:rFonts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bookmarkStart w:id="211" w:name="_GoBack"/>
      <w:r/>
      <w:bookmarkEnd w:id="211"/>
      <w:r/>
      <w:r/>
    </w:p>
    <w:p>
      <w:pPr>
        <w:pStyle w:val="748"/>
        <w:ind w:firstLine="465"/>
        <w:spacing w:before="60" w:after="60" w:line="252" w:lineRule="auto"/>
        <w:rPr>
          <w:rFonts w:ascii="方正黑体_GBK" w:hAnsi="方正黑体_GBK" w:eastAsia="方正黑体_GBK" w:cs="方正黑体_GBK"/>
          <w:color w:val="000000"/>
          <w:sz w:val="30"/>
          <w:szCs w:val="30"/>
        </w:rPr>
      </w:pPr>
      <w:r>
        <w:rPr>
          <w:rFonts w:hint="eastAsia" w:ascii="方正黑体_GBK" w:hAnsi="方正黑体_GBK" w:eastAsia="方正黑体_GBK" w:cs="方正黑体_GBK"/>
          <w:color w:val="000000"/>
          <w:sz w:val="30"/>
          <w:szCs w:val="30"/>
        </w:rPr>
        <w:t xml:space="preserve">五、公告期限</w:t>
      </w:r>
      <w:bookmarkEnd w:id="27"/>
      <w:r/>
      <w:bookmarkEnd w:id="28"/>
      <w:r/>
      <w:bookmarkEnd w:id="29"/>
      <w:r/>
      <w:bookmarkEnd w:id="30"/>
      <w:r/>
      <w:bookmarkEnd w:id="31"/>
      <w:r/>
      <w:r/>
    </w:p>
    <w:p>
      <w:pPr>
        <w:ind w:firstLine="480"/>
        <w:spacing w:line="252" w:lineRule="auto"/>
        <w:rPr>
          <w:rFonts w:ascii="宋体" w:hAnsi="宋体" w:cs="宋体"/>
          <w:color w:val="000000"/>
          <w:sz w:val="24"/>
          <w:szCs w:val="24"/>
        </w:rPr>
      </w:pPr>
      <w:r/>
      <w:bookmarkStart w:id="32" w:name="_Toc38985268"/>
      <w:r/>
      <w:bookmarkStart w:id="33" w:name="_Toc35393626"/>
      <w:r/>
      <w:bookmarkStart w:id="34" w:name="_Toc35393795"/>
      <w:r>
        <w:rPr>
          <w:rFonts w:hint="eastAsia" w:ascii="宋体" w:hAnsi="宋体" w:cs="宋体"/>
          <w:color w:val="000000"/>
          <w:sz w:val="24"/>
          <w:szCs w:val="24"/>
        </w:rPr>
        <w:t xml:space="preserve">公告期限为自本公告发布之日起5个工作日。</w:t>
      </w:r>
      <w:r/>
    </w:p>
    <w:p>
      <w:pPr>
        <w:pStyle w:val="748"/>
        <w:ind w:firstLine="465"/>
        <w:spacing w:before="60" w:after="60" w:line="252" w:lineRule="auto"/>
        <w:rPr>
          <w:rFonts w:ascii="方正黑体_GBK" w:hAnsi="方正黑体_GBK" w:eastAsia="方正黑体_GBK" w:cs="方正黑体_GBK"/>
          <w:color w:val="000000"/>
          <w:sz w:val="30"/>
          <w:szCs w:val="30"/>
        </w:rPr>
      </w:pPr>
      <w:r>
        <w:rPr>
          <w:rFonts w:hint="eastAsia" w:ascii="方正黑体_GBK" w:hAnsi="方正黑体_GBK" w:eastAsia="方正黑体_GBK" w:cs="方正黑体_GBK"/>
          <w:color w:val="000000"/>
          <w:sz w:val="30"/>
          <w:szCs w:val="30"/>
        </w:rPr>
        <w:t xml:space="preserve">六、其他事宜</w:t>
      </w:r>
      <w:bookmarkEnd w:id="32"/>
      <w:r/>
      <w:bookmarkEnd w:id="33"/>
      <w:r/>
      <w:bookmarkEnd w:id="34"/>
      <w:r/>
      <w:r/>
    </w:p>
    <w:p>
      <w:pPr>
        <w:ind w:firstLine="480"/>
        <w:spacing w:line="300" w:lineRule="auto"/>
        <w:tabs>
          <w:tab w:val="left" w:pos="900" w:leader="none"/>
        </w:tabs>
        <w:rPr>
          <w:rFonts w:ascii="宋体" w:hAnsi="宋体"/>
          <w:bCs/>
          <w:color w:val="000000"/>
          <w:sz w:val="24"/>
          <w:szCs w:val="24"/>
        </w:rPr>
      </w:pPr>
      <w:r/>
      <w:bookmarkStart w:id="35" w:name="_Toc28359008"/>
      <w:r/>
      <w:bookmarkStart w:id="36" w:name="_Toc35393796"/>
      <w:r/>
      <w:bookmarkStart w:id="37" w:name="_Toc35393627"/>
      <w:r/>
      <w:bookmarkStart w:id="38" w:name="_Toc28359085"/>
      <w:r/>
      <w:bookmarkStart w:id="39" w:name="_Toc38985269"/>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spacing w:line="300" w:lineRule="auto"/>
        <w:rPr>
          <w:rFonts w:ascii="宋体" w:hAnsi="宋体"/>
          <w:color w:val="000000"/>
          <w:sz w:val="24"/>
          <w:szCs w:val="24"/>
        </w:rPr>
      </w:pPr>
      <w:r>
        <w:rPr>
          <w:rFonts w:ascii="宋体" w:hAnsi="宋体"/>
          <w:color w:val="000000"/>
          <w:sz w:val="24"/>
          <w:szCs w:val="24"/>
        </w:rPr>
        <w:t xml:space="preserve">2.本项目不组织集中勘察及答疑，供应商如对采购需求有疑问，请咨询采购单位联系人。</w:t>
      </w:r>
      <w:r/>
    </w:p>
    <w:p>
      <w:pPr>
        <w:ind w:firstLine="480"/>
        <w:spacing w:line="300" w:lineRule="auto"/>
        <w:rPr>
          <w:rFonts w:ascii="宋体" w:hAnsi="宋体" w:cs="宋体"/>
          <w:color w:val="000000"/>
          <w:sz w:val="24"/>
          <w:szCs w:val="24"/>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300" w:lineRule="auto"/>
        <w:rPr>
          <w:rFonts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p>
    <w:p>
      <w:pPr>
        <w:ind w:firstLine="482"/>
        <w:spacing w:line="300" w:lineRule="auto"/>
        <w:rPr>
          <w:rFonts w:ascii="宋体" w:hAnsi="宋体"/>
          <w:b/>
          <w:bCs/>
          <w:sz w:val="24"/>
          <w:lang w:val="zh-CN"/>
        </w:rPr>
      </w:pPr>
      <w:r>
        <w:rPr>
          <w:rFonts w:hint="eastAsia" w:ascii="宋体" w:hAnsi="宋体"/>
          <w:b/>
          <w:bCs/>
          <w:sz w:val="24"/>
        </w:rPr>
        <w:t xml:space="preserve">5.</w:t>
      </w:r>
      <w:r>
        <w:rPr>
          <w:rFonts w:hint="eastAsia" w:ascii="宋体" w:hAnsi="宋体"/>
          <w:b/>
          <w:bCs/>
          <w:sz w:val="24"/>
          <w:lang w:val="zh-CN"/>
        </w:rPr>
        <w:t xml:space="preserve">供应商（含潜在供应商）</w:t>
      </w:r>
      <w:r>
        <w:rPr>
          <w:rFonts w:hint="eastAsia" w:ascii="宋体" w:hAnsi="宋体"/>
          <w:b/>
          <w:bCs/>
          <w:sz w:val="24"/>
        </w:rPr>
        <w:t xml:space="preserve">对本项目有关</w:t>
      </w:r>
      <w:r>
        <w:rPr>
          <w:rFonts w:hint="eastAsia" w:ascii="宋体" w:hAnsi="宋体"/>
          <w:b/>
          <w:bCs/>
          <w:sz w:val="24"/>
          <w:lang w:val="zh-CN"/>
        </w:rPr>
        <w:t xml:space="preserve">的</w:t>
      </w:r>
      <w:r>
        <w:rPr>
          <w:rFonts w:hint="eastAsia" w:ascii="宋体" w:hAnsi="宋体"/>
          <w:b/>
          <w:bCs/>
          <w:sz w:val="24"/>
        </w:rPr>
        <w:t xml:space="preserve">所有</w:t>
      </w:r>
      <w:r>
        <w:rPr>
          <w:rFonts w:hint="eastAsia" w:ascii="宋体" w:hAnsi="宋体"/>
          <w:b/>
          <w:bCs/>
          <w:sz w:val="24"/>
          <w:lang w:val="zh-CN"/>
        </w:rPr>
        <w:t xml:space="preserve">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p>
    <w:p>
      <w:pPr>
        <w:ind w:firstLine="480"/>
        <w:spacing w:line="300" w:lineRule="auto"/>
        <w:widowControl/>
        <w:rPr>
          <w:rFonts w:ascii="宋体" w:hAnsi="宋体"/>
          <w:sz w:val="24"/>
        </w:rPr>
      </w:pPr>
      <w:r>
        <w:rPr>
          <w:rFonts w:hint="eastAsia" w:ascii="宋体" w:hAnsi="宋体"/>
          <w:sz w:val="24"/>
        </w:rPr>
        <w:t xml:space="preserve">采购人《质疑函》收件人：沈</w:t>
      </w:r>
      <w:r>
        <w:rPr>
          <w:rFonts w:ascii="宋体" w:hAnsi="宋体"/>
          <w:sz w:val="24"/>
        </w:rPr>
        <w:t xml:space="preserve">老师</w:t>
      </w:r>
      <w:r>
        <w:rPr>
          <w:rFonts w:hint="eastAsia" w:ascii="宋体" w:hAnsi="宋体"/>
          <w:sz w:val="24"/>
        </w:rPr>
        <w:t xml:space="preserve">，收件地址：</w:t>
      </w:r>
      <w:r>
        <w:rPr>
          <w:rFonts w:ascii="宋体" w:hAnsi="宋体"/>
          <w:sz w:val="24"/>
        </w:rPr>
        <w:t xml:space="preserve">南京市六合区雄州南路268号六合区教育局1717室，联系电话：025-57156991</w:t>
      </w:r>
      <w:r>
        <w:rPr>
          <w:rFonts w:hint="eastAsia" w:ascii="宋体" w:hAnsi="宋体"/>
          <w:sz w:val="24"/>
        </w:rPr>
        <w:t xml:space="preserve">。</w:t>
      </w:r>
      <w:r/>
    </w:p>
    <w:p>
      <w:pPr>
        <w:pStyle w:val="748"/>
        <w:ind w:firstLine="465"/>
        <w:spacing w:before="60" w:after="60" w:line="252" w:lineRule="auto"/>
        <w:rPr>
          <w:rFonts w:ascii="方正黑体_GBK" w:hAnsi="方正黑体_GBK" w:eastAsia="方正黑体_GBK" w:cs="方正黑体_GBK"/>
          <w:color w:val="000000"/>
          <w:sz w:val="30"/>
          <w:szCs w:val="30"/>
        </w:rPr>
      </w:pPr>
      <w:r>
        <w:rPr>
          <w:rFonts w:hint="eastAsia" w:ascii="方正黑体_GBK" w:hAnsi="方正黑体_GBK" w:eastAsia="方正黑体_GBK" w:cs="方正黑体_GBK"/>
          <w:color w:val="000000"/>
          <w:sz w:val="30"/>
          <w:szCs w:val="30"/>
        </w:rPr>
        <w:t xml:space="preserve">七、本次招标联系方式</w:t>
      </w:r>
      <w:bookmarkEnd w:id="35"/>
      <w:r/>
      <w:bookmarkEnd w:id="36"/>
      <w:r/>
      <w:bookmarkEnd w:id="37"/>
      <w:r/>
      <w:bookmarkEnd w:id="38"/>
      <w:r/>
      <w:bookmarkEnd w:id="39"/>
      <w:r/>
      <w:r/>
    </w:p>
    <w:p>
      <w:pPr>
        <w:ind w:firstLine="480"/>
        <w:spacing w:line="252" w:lineRule="auto"/>
        <w:rPr>
          <w:rFonts w:ascii="宋体" w:hAnsi="宋体"/>
          <w:sz w:val="24"/>
          <w:szCs w:val="24"/>
        </w:rPr>
      </w:pPr>
      <w:r>
        <w:rPr>
          <w:rFonts w:hint="eastAsia" w:ascii="宋体" w:hAnsi="宋体"/>
          <w:sz w:val="24"/>
          <w:szCs w:val="24"/>
        </w:rPr>
        <w:t xml:space="preserve">1.采购人</w:t>
      </w:r>
      <w:r/>
    </w:p>
    <w:p>
      <w:pPr>
        <w:ind w:firstLine="480"/>
        <w:spacing w:line="252" w:lineRule="auto"/>
        <w:rPr>
          <w:rFonts w:ascii="宋体" w:hAnsi="宋体"/>
          <w:sz w:val="24"/>
          <w:szCs w:val="24"/>
        </w:rPr>
      </w:pPr>
      <w:r>
        <w:rPr>
          <w:rFonts w:hint="eastAsia" w:ascii="宋体" w:hAnsi="宋体"/>
          <w:sz w:val="24"/>
          <w:szCs w:val="24"/>
        </w:rPr>
        <w:t xml:space="preserve">名  称：南京市六合区教育局</w:t>
      </w:r>
      <w:r/>
    </w:p>
    <w:p>
      <w:pPr>
        <w:ind w:firstLine="480"/>
        <w:spacing w:line="252" w:lineRule="auto"/>
        <w:rPr>
          <w:rFonts w:ascii="宋体" w:hAnsi="宋体"/>
          <w:sz w:val="24"/>
          <w:szCs w:val="24"/>
        </w:rPr>
      </w:pPr>
      <w:r>
        <w:rPr>
          <w:rFonts w:hint="eastAsia" w:ascii="宋体" w:hAnsi="宋体"/>
          <w:sz w:val="24"/>
          <w:szCs w:val="24"/>
        </w:rPr>
        <w:t xml:space="preserve">地  址：南京市六合区雄州南路268号</w:t>
      </w:r>
      <w:r/>
    </w:p>
    <w:p>
      <w:pPr>
        <w:ind w:firstLine="480"/>
        <w:spacing w:line="252" w:lineRule="auto"/>
        <w:rPr>
          <w:rFonts w:ascii="宋体" w:hAnsi="宋体"/>
          <w:sz w:val="24"/>
          <w:szCs w:val="24"/>
        </w:rPr>
      </w:pPr>
      <w:r>
        <w:rPr>
          <w:rFonts w:hint="eastAsia" w:ascii="宋体" w:hAnsi="宋体"/>
          <w:sz w:val="24"/>
          <w:szCs w:val="24"/>
        </w:rPr>
        <w:t xml:space="preserve">联系人：</w:t>
      </w:r>
      <w:r>
        <w:rPr>
          <w:rFonts w:hint="eastAsia" w:ascii="宋体" w:hAnsi="宋体"/>
          <w:sz w:val="24"/>
        </w:rPr>
        <w:t xml:space="preserve">沈</w:t>
      </w:r>
      <w:r>
        <w:rPr>
          <w:rFonts w:hint="eastAsia" w:ascii="宋体" w:hAnsi="宋体"/>
          <w:sz w:val="24"/>
          <w:szCs w:val="24"/>
        </w:rPr>
        <w:t xml:space="preserve">老师</w:t>
      </w:r>
      <w:r/>
    </w:p>
    <w:p>
      <w:pPr>
        <w:ind w:firstLine="480"/>
        <w:spacing w:line="252" w:lineRule="auto"/>
        <w:rPr>
          <w:rFonts w:ascii="宋体" w:hAnsi="宋体"/>
          <w:sz w:val="24"/>
          <w:szCs w:val="24"/>
        </w:rPr>
      </w:pPr>
      <w:r>
        <w:rPr>
          <w:rFonts w:hint="eastAsia" w:ascii="宋体" w:hAnsi="宋体"/>
          <w:sz w:val="24"/>
          <w:szCs w:val="24"/>
        </w:rPr>
        <w:t xml:space="preserve">联系电话：025-</w:t>
      </w:r>
      <w:r>
        <w:rPr>
          <w:rFonts w:ascii="宋体" w:hAnsi="宋体"/>
          <w:sz w:val="24"/>
          <w:szCs w:val="24"/>
        </w:rPr>
        <w:t xml:space="preserve">57156991</w:t>
      </w:r>
      <w:r>
        <w:rPr>
          <w:rFonts w:hint="eastAsia" w:ascii="宋体" w:hAnsi="宋体"/>
          <w:sz w:val="24"/>
          <w:szCs w:val="24"/>
        </w:rPr>
        <w:t xml:space="preserve"> </w:t>
      </w:r>
      <w:r/>
    </w:p>
    <w:p>
      <w:pPr>
        <w:ind w:firstLine="480"/>
        <w:spacing w:line="252" w:lineRule="auto"/>
        <w:rPr>
          <w:rFonts w:ascii="宋体" w:hAnsi="宋体"/>
          <w:sz w:val="24"/>
          <w:szCs w:val="24"/>
        </w:rPr>
      </w:pPr>
      <w:r>
        <w:rPr>
          <w:rFonts w:hint="eastAsia" w:ascii="宋体" w:hAnsi="宋体"/>
          <w:sz w:val="24"/>
          <w:szCs w:val="24"/>
        </w:rPr>
        <w:t xml:space="preserve">2.交易中心</w:t>
      </w:r>
      <w:r/>
    </w:p>
    <w:p>
      <w:pPr>
        <w:ind w:firstLine="480"/>
        <w:spacing w:line="252" w:lineRule="auto"/>
        <w:rPr>
          <w:rFonts w:ascii="宋体" w:hAnsi="宋体"/>
          <w:sz w:val="24"/>
          <w:szCs w:val="24"/>
        </w:rPr>
      </w:pPr>
      <w:r>
        <w:rPr>
          <w:rFonts w:hint="eastAsia" w:ascii="宋体" w:hAnsi="宋体"/>
          <w:sz w:val="24"/>
          <w:szCs w:val="24"/>
        </w:rPr>
        <w:t xml:space="preserve">名  称：南京市公共资源交易中心六合分中心</w:t>
      </w:r>
      <w:r/>
    </w:p>
    <w:p>
      <w:pPr>
        <w:ind w:firstLine="480"/>
        <w:spacing w:line="252" w:lineRule="auto"/>
        <w:rPr>
          <w:rFonts w:ascii="宋体" w:hAnsi="宋体"/>
          <w:sz w:val="24"/>
          <w:szCs w:val="24"/>
        </w:rPr>
      </w:pPr>
      <w:r>
        <w:rPr>
          <w:rFonts w:hint="eastAsia" w:ascii="宋体" w:hAnsi="宋体"/>
          <w:sz w:val="24"/>
          <w:szCs w:val="24"/>
        </w:rPr>
        <w:t xml:space="preserve">地　址：南京市六合区雄州街道龙池路333号</w:t>
      </w:r>
      <w:r/>
    </w:p>
    <w:p>
      <w:pPr>
        <w:ind w:firstLine="480"/>
        <w:spacing w:line="252" w:lineRule="auto"/>
        <w:rPr>
          <w:rFonts w:ascii="宋体" w:hAnsi="宋体"/>
          <w:sz w:val="24"/>
          <w:szCs w:val="24"/>
        </w:rPr>
      </w:pPr>
      <w:r>
        <w:rPr>
          <w:rFonts w:hint="eastAsia" w:ascii="宋体" w:hAnsi="宋体"/>
          <w:sz w:val="24"/>
          <w:szCs w:val="24"/>
        </w:rPr>
        <w:t xml:space="preserve">联系人：张老师</w:t>
      </w:r>
      <w:r/>
    </w:p>
    <w:p>
      <w:pPr>
        <w:ind w:firstLine="480"/>
        <w:jc w:val="left"/>
        <w:spacing w:line="252" w:lineRule="auto"/>
        <w:tabs>
          <w:tab w:val="left" w:pos="900" w:leader="none"/>
        </w:tabs>
        <w:rPr>
          <w:rFonts w:ascii="宋体" w:hAnsi="宋体"/>
          <w:sz w:val="24"/>
          <w:szCs w:val="24"/>
        </w:rPr>
      </w:pPr>
      <w:r>
        <w:rPr>
          <w:rFonts w:hint="eastAsia" w:ascii="宋体" w:hAnsi="宋体"/>
          <w:sz w:val="24"/>
          <w:szCs w:val="24"/>
        </w:rPr>
        <w:t xml:space="preserve">联系电话：025-</w:t>
      </w:r>
      <w:r>
        <w:rPr>
          <w:rFonts w:ascii="宋体" w:hAnsi="宋体"/>
          <w:sz w:val="24"/>
          <w:szCs w:val="24"/>
        </w:rPr>
        <w:t xml:space="preserve">-57110003</w:t>
      </w:r>
      <w:r/>
    </w:p>
    <w:p>
      <w:pPr>
        <w:ind w:firstLine="480"/>
        <w:spacing w:line="252" w:lineRule="auto"/>
        <w:rPr>
          <w:color w:val="000000"/>
        </w:rPr>
      </w:pPr>
      <w:r>
        <w:rPr>
          <w:color w:val="000000"/>
        </w:rPr>
      </w:r>
      <w:r/>
    </w:p>
    <w:p>
      <w:pPr>
        <w:ind w:right="840"/>
        <w:jc w:val="center"/>
        <w:rPr>
          <w:rFonts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0" w:name="_Toc120614211"/>
      <w:r>
        <w:rPr>
          <w:rFonts w:hint="eastAsia" w:ascii="方正小标宋简体" w:hAnsi="方正小标宋简体" w:eastAsia="方正小标宋简体" w:cs="方正小标宋简体"/>
          <w:color w:val="000000"/>
          <w:sz w:val="36"/>
          <w:szCs w:val="36"/>
        </w:rPr>
        <w:t xml:space="preserve">第二章  </w:t>
      </w:r>
      <w:bookmarkEnd w:id="40"/>
      <w:r/>
      <w:bookmarkStart w:id="41" w:name="_Toc20823274"/>
      <w:r/>
      <w:bookmarkStart w:id="42" w:name="_Toc16938518"/>
      <w:r/>
      <w:bookmarkStart w:id="43" w:name="_Toc120614213"/>
      <w:r/>
      <w:bookmarkStart w:id="44" w:name="_Toc513029202"/>
      <w:r>
        <w:rPr>
          <w:rFonts w:hint="eastAsia" w:ascii="方正小标宋简体" w:hAnsi="方正小标宋简体" w:eastAsia="方正小标宋简体" w:cs="方正小标宋简体"/>
          <w:color w:val="000000"/>
          <w:sz w:val="36"/>
          <w:szCs w:val="36"/>
        </w:rPr>
        <w:t xml:space="preserve">投标人须知</w:t>
      </w:r>
      <w:bookmarkEnd w:id="41"/>
      <w:r/>
      <w:bookmarkEnd w:id="42"/>
      <w:r/>
      <w:bookmarkEnd w:id="43"/>
      <w:r/>
      <w:bookmarkEnd w:id="44"/>
      <w:r/>
      <w:r/>
    </w:p>
    <w:p>
      <w:pPr>
        <w:pStyle w:val="748"/>
        <w:ind w:firstLine="465"/>
        <w:spacing w:before="145" w:after="145"/>
        <w:rPr>
          <w:rFonts w:ascii="方正黑体_GBK" w:hAnsi="方正黑体_GBK" w:eastAsia="方正黑体_GBK" w:cs="方正黑体_GBK"/>
          <w:b/>
          <w:bCs/>
          <w:color w:val="000000"/>
          <w:sz w:val="30"/>
          <w:szCs w:val="30"/>
        </w:rPr>
      </w:pPr>
      <w:r/>
      <w:bookmarkStart w:id="45" w:name="_Toc513029203"/>
      <w:r/>
      <w:bookmarkStart w:id="46" w:name="_Toc120614214"/>
      <w:r/>
      <w:bookmarkStart w:id="47" w:name="_Toc20823275"/>
      <w:r/>
      <w:bookmarkStart w:id="48" w:name="_Toc16938519"/>
      <w:r/>
      <w:bookmarkStart w:id="49" w:name="_Toc513029242"/>
      <w:r/>
      <w:bookmarkStart w:id="50" w:name="_Toc20823314"/>
      <w:r/>
      <w:bookmarkStart w:id="51" w:name="_Toc479757207"/>
      <w:r/>
      <w:bookmarkStart w:id="52" w:name="_Toc16938558"/>
      <w:r/>
      <w:bookmarkStart w:id="53" w:name="_Toc120614221"/>
      <w:r>
        <w:rPr>
          <w:rFonts w:hint="eastAsia" w:ascii="方正黑体_GBK" w:hAnsi="方正黑体_GBK" w:eastAsia="方正黑体_GBK" w:cs="方正黑体_GBK"/>
          <w:color w:val="000000"/>
          <w:sz w:val="30"/>
          <w:szCs w:val="30"/>
        </w:rPr>
        <w:t xml:space="preserve">一、总则</w:t>
      </w:r>
      <w:bookmarkEnd w:id="45"/>
      <w:r/>
      <w:bookmarkEnd w:id="46"/>
      <w:r/>
      <w:bookmarkEnd w:id="47"/>
      <w:r/>
      <w:bookmarkEnd w:id="48"/>
      <w:r/>
      <w:r/>
    </w:p>
    <w:p>
      <w:pPr>
        <w:pStyle w:val="749"/>
        <w:ind w:firstLine="422"/>
        <w:spacing w:before="0" w:after="0"/>
        <w:rPr>
          <w:rFonts w:ascii="方正楷体_GBK" w:hAnsi="方正楷体_GBK" w:eastAsia="方正楷体_GBK" w:cs="方正楷体_GBK"/>
          <w:color w:val="000000"/>
        </w:rPr>
      </w:pPr>
      <w:r/>
      <w:bookmarkStart w:id="54" w:name="_Hlt16619475"/>
      <w:r/>
      <w:bookmarkEnd w:id="54"/>
      <w:r/>
      <w:bookmarkStart w:id="55" w:name="_Toc458694821"/>
      <w:r/>
      <w:bookmarkStart w:id="56" w:name="_Toc20823276"/>
      <w:r/>
      <w:bookmarkStart w:id="57" w:name="_Toc513029204"/>
      <w:r/>
      <w:bookmarkStart w:id="58" w:name="_Toc16938520"/>
      <w:r>
        <w:rPr>
          <w:rFonts w:hint="eastAsia" w:ascii="方正楷体_GBK" w:hAnsi="方正楷体_GBK" w:eastAsia="方正楷体_GBK" w:cs="方正楷体_GBK"/>
          <w:color w:val="000000"/>
        </w:rPr>
        <w:t xml:space="preserve">1</w:t>
      </w:r>
      <w:bookmarkEnd w:id="55"/>
      <w:r>
        <w:rPr>
          <w:rFonts w:hint="eastAsia" w:ascii="方正楷体_GBK" w:hAnsi="方正楷体_GBK" w:eastAsia="方正楷体_GBK" w:cs="方正楷体_GBK"/>
          <w:color w:val="000000"/>
        </w:rPr>
        <w:t xml:space="preserve">.招标方式</w:t>
      </w:r>
      <w:bookmarkEnd w:id="56"/>
      <w:r/>
      <w:bookmarkEnd w:id="57"/>
      <w:r/>
      <w:bookmarkEnd w:id="58"/>
      <w:r/>
      <w:r/>
    </w:p>
    <w:p>
      <w:pPr>
        <w:ind w:firstLine="420"/>
        <w:rPr>
          <w:rFonts w:ascii="宋体" w:hAnsi="宋体"/>
          <w:color w:val="000000"/>
          <w:sz w:val="24"/>
        </w:rPr>
      </w:pPr>
      <w:r>
        <w:rPr>
          <w:rFonts w:hint="eastAsia" w:ascii="宋体" w:hAnsi="宋体"/>
          <w:color w:val="000000"/>
          <w:sz w:val="24"/>
        </w:rPr>
        <w:t xml:space="preserve">1.1 本次招标采取公开招标方式，本文件仅适用于招标公告中所述项目。</w:t>
      </w:r>
      <w:r/>
    </w:p>
    <w:p>
      <w:pPr>
        <w:pStyle w:val="749"/>
        <w:ind w:firstLine="422"/>
        <w:spacing w:before="0" w:after="0"/>
        <w:rPr>
          <w:rFonts w:ascii="方正楷体_GBK" w:hAnsi="方正楷体_GBK" w:eastAsia="方正楷体_GBK" w:cs="方正楷体_GBK"/>
          <w:color w:val="000000"/>
        </w:rPr>
      </w:pPr>
      <w:r/>
      <w:bookmarkStart w:id="59" w:name="_Toc513029205"/>
      <w:r/>
      <w:bookmarkStart w:id="60" w:name="_Toc16938521"/>
      <w:r/>
      <w:bookmarkStart w:id="61" w:name="_Toc20823277"/>
      <w:r>
        <w:rPr>
          <w:rFonts w:hint="eastAsia" w:ascii="方正楷体_GBK" w:hAnsi="方正楷体_GBK" w:eastAsia="方正楷体_GBK" w:cs="方正楷体_GBK"/>
          <w:color w:val="000000"/>
        </w:rPr>
        <w:t xml:space="preserve">2.合格的投标人</w:t>
      </w:r>
      <w:bookmarkEnd w:id="59"/>
      <w:r/>
      <w:bookmarkEnd w:id="60"/>
      <w:r/>
      <w:bookmarkEnd w:id="61"/>
      <w:r/>
      <w:r/>
    </w:p>
    <w:p>
      <w:pPr>
        <w:ind w:firstLine="420"/>
        <w:rPr>
          <w:rFonts w:ascii="宋体" w:hAnsi="宋体"/>
          <w:color w:val="000000"/>
          <w:sz w:val="24"/>
        </w:rPr>
      </w:pPr>
      <w:r>
        <w:rPr>
          <w:rFonts w:hint="eastAsia" w:ascii="宋体" w:hAnsi="宋体"/>
          <w:color w:val="000000"/>
          <w:sz w:val="24"/>
        </w:rPr>
        <w:t xml:space="preserve">2.1 满足招标公告对供应商资格要求的规定。</w:t>
      </w:r>
      <w:r/>
    </w:p>
    <w:p>
      <w:pPr>
        <w:ind w:firstLine="420"/>
        <w:rPr>
          <w:rFonts w:ascii="宋体" w:hAnsi="宋体"/>
          <w:color w:val="000000"/>
          <w:sz w:val="24"/>
        </w:rPr>
      </w:pPr>
      <w:r>
        <w:rPr>
          <w:rFonts w:hint="eastAsia" w:ascii="宋体" w:hAnsi="宋体"/>
          <w:color w:val="000000"/>
          <w:sz w:val="24"/>
        </w:rPr>
        <w:t xml:space="preserve">2.2 满足招标文件规定的实质性要求和条件。</w:t>
      </w:r>
      <w:r/>
    </w:p>
    <w:p>
      <w:pPr>
        <w:pStyle w:val="749"/>
        <w:ind w:firstLine="422"/>
        <w:spacing w:before="0" w:after="0"/>
        <w:rPr>
          <w:rFonts w:ascii="方正楷体_GBK" w:hAnsi="方正楷体_GBK" w:eastAsia="方正楷体_GBK" w:cs="方正楷体_GBK"/>
          <w:color w:val="000000"/>
        </w:rPr>
      </w:pPr>
      <w:r/>
      <w:bookmarkStart w:id="62" w:name="_Toc20823278"/>
      <w:r/>
      <w:bookmarkStart w:id="63" w:name="_Toc513029206"/>
      <w:r/>
      <w:bookmarkStart w:id="64" w:name="_Toc16938522"/>
      <w:r>
        <w:rPr>
          <w:rFonts w:hint="eastAsia" w:ascii="方正楷体_GBK" w:hAnsi="方正楷体_GBK" w:eastAsia="方正楷体_GBK" w:cs="方正楷体_GBK"/>
          <w:color w:val="000000"/>
        </w:rPr>
        <w:t xml:space="preserve">3.适用法律</w:t>
      </w:r>
      <w:bookmarkEnd w:id="62"/>
      <w:r/>
      <w:bookmarkEnd w:id="63"/>
      <w:r/>
      <w:bookmarkEnd w:id="64"/>
      <w:r/>
      <w:r/>
    </w:p>
    <w:p>
      <w:pPr>
        <w:ind w:firstLine="420"/>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p>
    <w:p>
      <w:pPr>
        <w:pStyle w:val="749"/>
        <w:ind w:firstLine="422"/>
        <w:spacing w:before="0" w:after="0"/>
        <w:rPr>
          <w:rFonts w:ascii="方正楷体_GBK" w:hAnsi="方正楷体_GBK" w:eastAsia="方正楷体_GBK" w:cs="方正楷体_GBK"/>
          <w:color w:val="000000"/>
        </w:rPr>
      </w:pPr>
      <w:r/>
      <w:bookmarkStart w:id="65" w:name="_Toc462564067"/>
      <w:r/>
      <w:bookmarkStart w:id="66" w:name="_Toc513029207"/>
      <w:r/>
      <w:bookmarkStart w:id="67" w:name="_Toc20823279"/>
      <w:r/>
      <w:bookmarkStart w:id="68" w:name="_Toc16938523"/>
      <w:r>
        <w:rPr>
          <w:rFonts w:hint="eastAsia" w:ascii="方正楷体_GBK" w:hAnsi="方正楷体_GBK" w:eastAsia="方正楷体_GBK" w:cs="方正楷体_GBK"/>
          <w:color w:val="000000"/>
        </w:rPr>
        <w:t xml:space="preserve">4.投标费用</w:t>
      </w:r>
      <w:bookmarkEnd w:id="65"/>
      <w:r/>
      <w:bookmarkEnd w:id="66"/>
      <w:r/>
      <w:bookmarkEnd w:id="67"/>
      <w:r/>
      <w:bookmarkEnd w:id="68"/>
      <w:r/>
      <w:r/>
    </w:p>
    <w:p>
      <w:pPr>
        <w:ind w:firstLine="420"/>
        <w:rPr>
          <w:rFonts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color w:val="000000"/>
          <w:sz w:val="24"/>
        </w:rPr>
      </w:pPr>
      <w:r>
        <w:rPr>
          <w:rFonts w:hint="eastAsia" w:ascii="宋体" w:hAnsi="宋体"/>
          <w:color w:val="000000"/>
          <w:sz w:val="24"/>
        </w:rPr>
        <w:t xml:space="preserve">4.2 本次招标交易中心和采购人不收取标书工本费与中标服务费。</w:t>
      </w:r>
      <w:r/>
    </w:p>
    <w:p>
      <w:pPr>
        <w:pStyle w:val="749"/>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5.招标文件的约束力</w:t>
      </w:r>
      <w:r/>
    </w:p>
    <w:p>
      <w:pPr>
        <w:ind w:firstLine="420"/>
        <w:rPr>
          <w:rFonts w:ascii="宋体" w:hAnsi="宋体"/>
          <w:color w:val="000000"/>
          <w:sz w:val="24"/>
        </w:rPr>
      </w:pPr>
      <w:r>
        <w:rPr>
          <w:rFonts w:hint="eastAsia" w:ascii="宋体" w:hAnsi="宋体"/>
          <w:color w:val="000000"/>
          <w:sz w:val="24"/>
        </w:rPr>
        <w:t xml:space="preserve">5.1 投标人一旦参加本项目采购活动，即被认为接受了本文件的规定和约束。</w:t>
      </w:r>
      <w:r/>
    </w:p>
    <w:p>
      <w:pPr>
        <w:pStyle w:val="748"/>
        <w:ind w:firstLine="465"/>
        <w:spacing w:before="145" w:after="145"/>
        <w:rPr>
          <w:rFonts w:ascii="方正黑体_GBK" w:hAnsi="方正黑体_GBK" w:eastAsia="方正黑体_GBK" w:cs="方正黑体_GBK"/>
          <w:b/>
          <w:bCs/>
          <w:color w:val="000000"/>
          <w:sz w:val="30"/>
          <w:szCs w:val="30"/>
        </w:rPr>
      </w:pPr>
      <w:r/>
      <w:bookmarkStart w:id="69" w:name="_Toc20823281"/>
      <w:r/>
      <w:bookmarkStart w:id="70" w:name="_Toc16938525"/>
      <w:r/>
      <w:bookmarkStart w:id="71" w:name="_Toc513029209"/>
      <w:r/>
      <w:bookmarkStart w:id="72" w:name="_Toc120614215"/>
      <w:r>
        <w:rPr>
          <w:rFonts w:hint="eastAsia" w:ascii="方正黑体_GBK" w:hAnsi="方正黑体_GBK" w:eastAsia="方正黑体_GBK" w:cs="方正黑体_GBK"/>
          <w:color w:val="000000"/>
          <w:sz w:val="30"/>
          <w:szCs w:val="30"/>
        </w:rPr>
        <w:t xml:space="preserve">二、招标文件</w:t>
      </w:r>
      <w:bookmarkEnd w:id="69"/>
      <w:r/>
      <w:bookmarkEnd w:id="70"/>
      <w:r/>
      <w:bookmarkEnd w:id="71"/>
      <w:r/>
      <w:bookmarkEnd w:id="72"/>
      <w:r/>
      <w:r/>
    </w:p>
    <w:p>
      <w:pPr>
        <w:pStyle w:val="749"/>
        <w:ind w:firstLine="422"/>
        <w:spacing w:before="0" w:after="0"/>
        <w:rPr>
          <w:rFonts w:ascii="方正楷体_GBK" w:hAnsi="方正楷体_GBK" w:eastAsia="方正楷体_GBK" w:cs="方正楷体_GBK"/>
          <w:color w:val="000000"/>
        </w:rPr>
      </w:pPr>
      <w:r/>
      <w:bookmarkStart w:id="73" w:name="_Toc513029210"/>
      <w:r/>
      <w:bookmarkStart w:id="74" w:name="_Toc16938526"/>
      <w:r/>
      <w:bookmarkStart w:id="75" w:name="_Toc20823282"/>
      <w:r>
        <w:rPr>
          <w:rFonts w:hint="eastAsia" w:ascii="方正楷体_GBK" w:hAnsi="方正楷体_GBK" w:eastAsia="方正楷体_GBK" w:cs="方正楷体_GBK"/>
          <w:color w:val="000000"/>
        </w:rPr>
        <w:t xml:space="preserve">6.招标文件构成</w:t>
      </w:r>
      <w:bookmarkEnd w:id="73"/>
      <w:r/>
      <w:bookmarkEnd w:id="74"/>
      <w:r/>
      <w:bookmarkEnd w:id="75"/>
      <w:r/>
      <w:r/>
    </w:p>
    <w:p>
      <w:pPr>
        <w:ind w:firstLine="420"/>
        <w:rPr>
          <w:rFonts w:ascii="宋体" w:hAnsi="宋体"/>
          <w:color w:val="000000"/>
          <w:sz w:val="24"/>
        </w:rPr>
      </w:pPr>
      <w:r>
        <w:rPr>
          <w:rFonts w:hint="eastAsia" w:ascii="宋体" w:hAnsi="宋体"/>
          <w:color w:val="000000"/>
          <w:sz w:val="24"/>
        </w:rPr>
        <w:t xml:space="preserve">6.1 招标文件由以下部分组成：</w:t>
      </w:r>
      <w:r/>
    </w:p>
    <w:p>
      <w:pPr>
        <w:ind w:firstLine="420"/>
        <w:rPr>
          <w:rFonts w:ascii="宋体" w:hAnsi="宋体"/>
          <w:color w:val="000000"/>
          <w:sz w:val="24"/>
        </w:rPr>
      </w:pPr>
      <w:r>
        <w:rPr>
          <w:rFonts w:hint="eastAsia" w:ascii="宋体" w:hAnsi="宋体"/>
          <w:color w:val="000000"/>
          <w:sz w:val="24"/>
        </w:rPr>
        <w:t xml:space="preserve">（1）投标邀请</w:t>
      </w:r>
      <w:r/>
    </w:p>
    <w:p>
      <w:pPr>
        <w:ind w:firstLine="420"/>
        <w:rPr>
          <w:rFonts w:ascii="宋体" w:hAnsi="宋体"/>
          <w:color w:val="000000"/>
          <w:sz w:val="24"/>
        </w:rPr>
      </w:pPr>
      <w:r>
        <w:rPr>
          <w:rFonts w:hint="eastAsia" w:ascii="宋体" w:hAnsi="宋体"/>
          <w:color w:val="000000"/>
          <w:sz w:val="24"/>
        </w:rPr>
        <w:t xml:space="preserve">（2）投标人须知</w:t>
      </w:r>
      <w:r/>
    </w:p>
    <w:p>
      <w:pPr>
        <w:ind w:firstLine="420"/>
        <w:rPr>
          <w:rFonts w:ascii="宋体" w:hAnsi="宋体"/>
          <w:color w:val="000000"/>
          <w:sz w:val="24"/>
        </w:rPr>
      </w:pPr>
      <w:r>
        <w:rPr>
          <w:rFonts w:hint="eastAsia" w:ascii="宋体" w:hAnsi="宋体"/>
          <w:color w:val="000000"/>
          <w:sz w:val="24"/>
        </w:rPr>
        <w:t xml:space="preserve">（3）合同文本</w:t>
      </w:r>
      <w:r/>
    </w:p>
    <w:p>
      <w:pPr>
        <w:ind w:firstLine="420"/>
        <w:rPr>
          <w:rFonts w:ascii="宋体" w:hAnsi="宋体"/>
          <w:color w:val="000000"/>
          <w:sz w:val="24"/>
        </w:rPr>
      </w:pPr>
      <w:r>
        <w:rPr>
          <w:rFonts w:hint="eastAsia" w:ascii="宋体" w:hAnsi="宋体"/>
          <w:color w:val="000000"/>
          <w:sz w:val="24"/>
        </w:rPr>
        <w:t xml:space="preserve">（4）采购需求</w:t>
      </w:r>
      <w:r/>
    </w:p>
    <w:p>
      <w:pPr>
        <w:ind w:firstLine="420"/>
        <w:rPr>
          <w:rFonts w:ascii="宋体" w:hAnsi="宋体"/>
          <w:color w:val="000000"/>
          <w:sz w:val="24"/>
        </w:rPr>
      </w:pPr>
      <w:r>
        <w:rPr>
          <w:rFonts w:hint="eastAsia" w:ascii="宋体" w:hAnsi="宋体"/>
          <w:color w:val="000000"/>
          <w:sz w:val="24"/>
        </w:rPr>
        <w:t xml:space="preserve">（5）评标方法与评标标准</w:t>
      </w:r>
      <w:r/>
    </w:p>
    <w:p>
      <w:pPr>
        <w:ind w:firstLine="420"/>
        <w:rPr>
          <w:rFonts w:ascii="宋体" w:hAnsi="宋体"/>
          <w:color w:val="000000"/>
          <w:sz w:val="24"/>
        </w:rPr>
      </w:pPr>
      <w:r>
        <w:rPr>
          <w:rFonts w:hint="eastAsia" w:ascii="宋体" w:hAnsi="宋体"/>
          <w:color w:val="000000"/>
          <w:sz w:val="24"/>
        </w:rPr>
        <w:t xml:space="preserve">（6）投标文件格式</w:t>
      </w:r>
      <w:r/>
    </w:p>
    <w:p>
      <w:pPr>
        <w:ind w:firstLine="420"/>
        <w:rPr>
          <w:rFonts w:ascii="宋体" w:hAnsi="宋体"/>
          <w:color w:val="000000"/>
          <w:sz w:val="24"/>
        </w:rPr>
      </w:pPr>
      <w:r>
        <w:rPr>
          <w:rFonts w:hint="eastAsia" w:ascii="宋体" w:hAnsi="宋体"/>
          <w:color w:val="000000"/>
          <w:sz w:val="24"/>
        </w:rPr>
        <w:t xml:space="preserve">投标人应仔细检查招标文件是否齐全，如有缺漏请立即与交易中心联系。</w:t>
      </w:r>
      <w:r/>
    </w:p>
    <w:p>
      <w:pPr>
        <w:ind w:firstLine="420"/>
        <w:rPr>
          <w:rFonts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9"/>
        <w:ind w:firstLine="422"/>
        <w:spacing w:before="0" w:after="0"/>
        <w:rPr>
          <w:rFonts w:ascii="方正楷体_GBK" w:hAnsi="方正楷体_GBK" w:eastAsia="方正楷体_GBK" w:cs="方正楷体_GBK"/>
          <w:color w:val="000000"/>
        </w:rPr>
      </w:pPr>
      <w:r/>
      <w:bookmarkStart w:id="76" w:name="_Toc462564070"/>
      <w:r/>
      <w:bookmarkStart w:id="77" w:name="_Toc20823283"/>
      <w:r/>
      <w:bookmarkStart w:id="78" w:name="_Toc16938527"/>
      <w:r/>
      <w:bookmarkStart w:id="79" w:name="_Toc513029211"/>
      <w:r>
        <w:rPr>
          <w:rFonts w:hint="eastAsia" w:ascii="方正楷体_GBK" w:hAnsi="方正楷体_GBK" w:eastAsia="方正楷体_GBK" w:cs="方正楷体_GBK"/>
          <w:color w:val="000000"/>
        </w:rPr>
        <w:t xml:space="preserve">7.招标文件的澄清</w:t>
      </w:r>
      <w:bookmarkEnd w:id="76"/>
      <w:r/>
      <w:bookmarkEnd w:id="77"/>
      <w:r/>
      <w:bookmarkEnd w:id="78"/>
      <w:r/>
      <w:bookmarkEnd w:id="79"/>
      <w:r/>
      <w:r/>
    </w:p>
    <w:p>
      <w:pPr>
        <w:ind w:firstLine="420"/>
        <w:rPr>
          <w:rFonts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p>
    <w:p>
      <w:pPr>
        <w:pStyle w:val="749"/>
        <w:ind w:firstLine="422"/>
        <w:spacing w:before="0" w:after="0"/>
        <w:rPr>
          <w:rFonts w:ascii="方正楷体_GBK" w:hAnsi="方正楷体_GBK" w:eastAsia="方正楷体_GBK" w:cs="方正楷体_GBK"/>
          <w:color w:val="000000"/>
        </w:rPr>
      </w:pPr>
      <w:r/>
      <w:bookmarkStart w:id="80" w:name="_Toc513029212"/>
      <w:r/>
      <w:bookmarkStart w:id="81" w:name="_Toc16938528"/>
      <w:r/>
      <w:bookmarkStart w:id="82" w:name="_Toc20823284"/>
      <w:r/>
      <w:bookmarkStart w:id="83" w:name="_Toc462564071"/>
      <w:r>
        <w:rPr>
          <w:rFonts w:hint="eastAsia" w:ascii="方正楷体_GBK" w:hAnsi="方正楷体_GBK" w:eastAsia="方正楷体_GBK" w:cs="方正楷体_GBK"/>
          <w:color w:val="000000"/>
        </w:rPr>
        <w:t xml:space="preserve">8.招标文件的修改</w:t>
      </w:r>
      <w:bookmarkEnd w:id="80"/>
      <w:r/>
      <w:bookmarkEnd w:id="81"/>
      <w:r/>
      <w:bookmarkEnd w:id="82"/>
      <w:r/>
      <w:bookmarkEnd w:id="83"/>
      <w:r/>
      <w:r/>
    </w:p>
    <w:p>
      <w:pPr>
        <w:ind w:firstLine="420"/>
        <w:rPr>
          <w:rFonts w:ascii="宋体" w:hAnsi="宋体"/>
          <w:color w:val="000000"/>
          <w:sz w:val="24"/>
        </w:rPr>
      </w:pPr>
      <w:r/>
      <w:bookmarkStart w:id="84" w:name="_Toc513029213"/>
      <w:r/>
      <w:bookmarkStart w:id="85" w:name="_Toc16938529"/>
      <w:r/>
      <w:bookmarkStart w:id="86" w:name="_Toc120614216"/>
      <w:r/>
      <w:bookmarkStart w:id="87" w:name="_Toc462564072"/>
      <w:r/>
      <w:bookmarkStart w:id="88" w:name="_Toc20823285"/>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p>
    <w:p>
      <w:pPr>
        <w:pStyle w:val="748"/>
        <w:ind w:firstLine="465"/>
        <w:spacing w:before="145" w:after="145"/>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三、投标文件的编制</w:t>
      </w:r>
      <w:bookmarkEnd w:id="84"/>
      <w:r/>
      <w:bookmarkEnd w:id="85"/>
      <w:r/>
      <w:bookmarkEnd w:id="86"/>
      <w:r/>
      <w:bookmarkEnd w:id="87"/>
      <w:r/>
      <w:bookmarkEnd w:id="88"/>
      <w:r/>
      <w:r/>
    </w:p>
    <w:p>
      <w:pPr>
        <w:pStyle w:val="749"/>
        <w:ind w:firstLine="422"/>
        <w:spacing w:before="0" w:after="0"/>
        <w:rPr>
          <w:rFonts w:ascii="方正楷体_GBK" w:hAnsi="方正楷体_GBK" w:eastAsia="方正楷体_GBK" w:cs="方正楷体_GBK"/>
          <w:color w:val="000000"/>
        </w:rPr>
      </w:pPr>
      <w:r/>
      <w:bookmarkStart w:id="89" w:name="_Toc462564073"/>
      <w:r/>
      <w:bookmarkStart w:id="90" w:name="_Toc16938530"/>
      <w:r/>
      <w:bookmarkStart w:id="91" w:name="_Toc20823286"/>
      <w:r/>
      <w:bookmarkStart w:id="92" w:name="_Toc513029214"/>
      <w:r>
        <w:rPr>
          <w:rFonts w:hint="eastAsia" w:ascii="方正楷体_GBK" w:hAnsi="方正楷体_GBK" w:eastAsia="方正楷体_GBK" w:cs="方正楷体_GBK"/>
          <w:color w:val="000000"/>
        </w:rPr>
        <w:t xml:space="preserve">9.投标文件的语言及度量衡单位</w:t>
      </w:r>
      <w:bookmarkEnd w:id="89"/>
      <w:r/>
      <w:bookmarkEnd w:id="90"/>
      <w:r/>
      <w:bookmarkEnd w:id="91"/>
      <w:r/>
      <w:bookmarkEnd w:id="92"/>
      <w:r/>
      <w:r/>
    </w:p>
    <w:p>
      <w:pPr>
        <w:ind w:firstLine="420"/>
        <w:rPr>
          <w:rFonts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p>
    <w:p>
      <w:pPr>
        <w:ind w:firstLine="420"/>
        <w:rPr>
          <w:rFonts w:ascii="宋体" w:hAnsi="宋体"/>
          <w:color w:val="000000"/>
          <w:sz w:val="24"/>
        </w:rPr>
      </w:pPr>
      <w:r>
        <w:rPr>
          <w:rFonts w:hint="eastAsia" w:ascii="宋体" w:hAnsi="宋体"/>
          <w:color w:val="000000"/>
          <w:sz w:val="24"/>
        </w:rPr>
        <w:t xml:space="preserve">9.2 除技术性能另有规定外，投标文件所使用的度量衡单位，均须采用国家法定计量单位。</w:t>
      </w:r>
      <w:r/>
    </w:p>
    <w:p>
      <w:pPr>
        <w:pStyle w:val="749"/>
        <w:ind w:firstLine="422"/>
        <w:spacing w:before="0" w:after="0"/>
        <w:rPr>
          <w:rFonts w:ascii="方正楷体_GBK" w:hAnsi="方正楷体_GBK" w:eastAsia="方正楷体_GBK" w:cs="方正楷体_GBK"/>
          <w:color w:val="000000"/>
        </w:rPr>
      </w:pPr>
      <w:r/>
      <w:bookmarkStart w:id="93" w:name="_Toc16938531"/>
      <w:r/>
      <w:bookmarkStart w:id="94" w:name="_Toc462564074"/>
      <w:r/>
      <w:bookmarkStart w:id="95" w:name="_Toc513029215"/>
      <w:r/>
      <w:bookmarkStart w:id="96" w:name="_Toc20823287"/>
      <w:r>
        <w:rPr>
          <w:rFonts w:hint="eastAsia" w:ascii="方正楷体_GBK" w:hAnsi="方正楷体_GBK" w:eastAsia="方正楷体_GBK" w:cs="方正楷体_GBK"/>
          <w:color w:val="000000"/>
        </w:rPr>
        <w:t xml:space="preserve">10.投标文件构成</w:t>
      </w:r>
      <w:bookmarkEnd w:id="93"/>
      <w:r/>
      <w:bookmarkEnd w:id="94"/>
      <w:r/>
      <w:bookmarkEnd w:id="95"/>
      <w:r/>
      <w:bookmarkEnd w:id="96"/>
      <w:r/>
      <w:r/>
    </w:p>
    <w:p>
      <w:pPr>
        <w:ind w:firstLine="420"/>
        <w:rPr>
          <w:rFonts w:ascii="宋体" w:hAnsi="宋体"/>
          <w:color w:val="000000"/>
          <w:sz w:val="24"/>
        </w:rPr>
      </w:pPr>
      <w:r>
        <w:rPr>
          <w:rFonts w:hint="eastAsia" w:ascii="宋体" w:hAnsi="宋体"/>
          <w:color w:val="000000"/>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color w:val="000000"/>
          <w:sz w:val="24"/>
        </w:rPr>
      </w:pPr>
      <w:r>
        <w:rPr>
          <w:rFonts w:hint="eastAsia" w:ascii="宋体" w:hAnsi="宋体"/>
          <w:color w:val="000000"/>
          <w:sz w:val="24"/>
        </w:rPr>
        <w:t xml:space="preserve">10.2 如标书制作工具中格式和内容与“江苏政府采购网”发布的招标文件不一致，以“江苏政府采购网”发布的招标文件为准。</w:t>
      </w:r>
      <w:r/>
    </w:p>
    <w:p>
      <w:pPr>
        <w:pStyle w:val="749"/>
        <w:ind w:firstLine="422"/>
        <w:spacing w:before="0" w:after="0"/>
        <w:rPr>
          <w:rFonts w:ascii="方正楷体_GBK" w:hAnsi="方正楷体_GBK" w:eastAsia="方正楷体_GBK" w:cs="方正楷体_GBK"/>
          <w:color w:val="000000"/>
        </w:rPr>
      </w:pPr>
      <w:r/>
      <w:bookmarkStart w:id="97" w:name="_Hlt26954838"/>
      <w:r/>
      <w:bookmarkEnd w:id="97"/>
      <w:r/>
      <w:bookmarkStart w:id="98" w:name="_Hlt26668975"/>
      <w:r/>
      <w:bookmarkEnd w:id="98"/>
      <w:r/>
      <w:bookmarkStart w:id="99" w:name="_Hlt26670360"/>
      <w:r/>
      <w:bookmarkEnd w:id="99"/>
      <w:r/>
      <w:bookmarkStart w:id="100" w:name="_Toc513029216"/>
      <w:r/>
      <w:bookmarkStart w:id="101" w:name="_Toc14577354"/>
      <w:r/>
      <w:bookmarkStart w:id="102" w:name="_Toc49090509"/>
      <w:r/>
      <w:bookmarkStart w:id="103" w:name="_Toc14577357"/>
      <w:r/>
      <w:bookmarkStart w:id="104" w:name="_Toc49090507"/>
      <w:r/>
      <w:bookmarkStart w:id="105" w:name="_Toc513029219"/>
      <w:r>
        <w:rPr>
          <w:rFonts w:hint="eastAsia" w:ascii="方正楷体_GBK" w:hAnsi="方正楷体_GBK" w:eastAsia="方正楷体_GBK" w:cs="方正楷体_GBK"/>
          <w:color w:val="000000"/>
        </w:rPr>
        <w:t xml:space="preserve">11.证明投标人及投标标的符合招标文件规定的文件</w:t>
      </w:r>
      <w:bookmarkEnd w:id="100"/>
      <w:r/>
      <w:bookmarkEnd w:id="101"/>
      <w:r/>
      <w:bookmarkEnd w:id="102"/>
      <w:r/>
      <w:bookmarkEnd w:id="103"/>
      <w:r/>
      <w:bookmarkEnd w:id="104"/>
      <w:r/>
      <w:bookmarkEnd w:id="105"/>
      <w:r/>
      <w:r/>
    </w:p>
    <w:p>
      <w:pPr>
        <w:ind w:firstLine="420"/>
        <w:rPr>
          <w:rFonts w:ascii="宋体" w:hAnsi="宋体"/>
          <w:color w:val="000000"/>
          <w:sz w:val="24"/>
        </w:rPr>
      </w:pPr>
      <w:r/>
      <w:bookmarkStart w:id="106" w:name="_Toc14577355"/>
      <w:r/>
      <w:bookmarkStart w:id="107" w:name="_Toc49090508"/>
      <w:r>
        <w:rPr>
          <w:rFonts w:hint="eastAsia" w:ascii="宋体" w:hAnsi="宋体"/>
          <w:color w:val="000000"/>
          <w:sz w:val="24"/>
        </w:rPr>
        <w:t xml:space="preserve">11.1 投标人应按照法律、法规、规章和规范性文件以及招标文件要求提交证明文件，证明其投标标的符合招标文件规定。</w:t>
      </w:r>
      <w:r/>
    </w:p>
    <w:p>
      <w:pPr>
        <w:ind w:firstLine="420"/>
        <w:rPr>
          <w:rFonts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p>
    <w:p>
      <w:pPr>
        <w:pStyle w:val="749"/>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12.投标分项报价</w:t>
      </w:r>
      <w:bookmarkEnd w:id="106"/>
      <w:r/>
      <w:bookmarkStart w:id="108" w:name="_Hlt26670373"/>
      <w:r/>
      <w:bookmarkEnd w:id="108"/>
      <w:r>
        <w:rPr>
          <w:rFonts w:hint="eastAsia" w:ascii="方正楷体_GBK" w:hAnsi="方正楷体_GBK" w:eastAsia="方正楷体_GBK" w:cs="方正楷体_GBK"/>
          <w:color w:val="000000"/>
        </w:rPr>
        <w:t xml:space="preserve">表</w:t>
      </w:r>
      <w:bookmarkEnd w:id="107"/>
      <w:r>
        <w:rPr>
          <w:rFonts w:hint="eastAsia" w:ascii="方正楷体_GBK" w:hAnsi="方正楷体_GBK" w:eastAsia="方正楷体_GBK" w:cs="方正楷体_GBK"/>
          <w:color w:val="000000"/>
        </w:rPr>
        <w:t xml:space="preserve">（如有）</w:t>
      </w:r>
      <w:r/>
    </w:p>
    <w:p>
      <w:pPr>
        <w:ind w:firstLine="420"/>
        <w:rPr>
          <w:rFonts w:ascii="宋体" w:hAnsi="宋体"/>
          <w:color w:val="000000"/>
          <w:sz w:val="24"/>
        </w:rPr>
      </w:pPr>
      <w:r>
        <w:rPr>
          <w:rFonts w:hint="eastAsia" w:ascii="宋体" w:hAnsi="宋体"/>
          <w:color w:val="000000"/>
          <w:sz w:val="24"/>
        </w:rPr>
        <w:t xml:space="preserve">12.1 投</w:t>
      </w:r>
      <w:bookmarkStart w:id="109" w:name="_Hlt26954840"/>
      <w:r/>
      <w:bookmarkEnd w:id="109"/>
      <w:r>
        <w:rPr>
          <w:rFonts w:hint="eastAsia" w:ascii="宋体" w:hAnsi="宋体"/>
          <w:color w:val="000000"/>
          <w:sz w:val="24"/>
        </w:rPr>
        <w:t xml:space="preserve">标人应按照招标文件规定格式填报投标分项报价表</w:t>
      </w:r>
      <w:bookmarkStart w:id="110" w:name="_Hlt26670399"/>
      <w:r/>
      <w:bookmarkEnd w:id="110"/>
      <w:r>
        <w:rPr>
          <w:rFonts w:hint="eastAsia" w:ascii="宋体" w:hAnsi="宋体"/>
          <w:color w:val="000000"/>
          <w:sz w:val="24"/>
        </w:rPr>
        <w:t xml:space="preserve">。</w:t>
      </w:r>
      <w:r/>
    </w:p>
    <w:p>
      <w:pPr>
        <w:ind w:firstLine="420"/>
        <w:rPr>
          <w:rFonts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r/>
    </w:p>
    <w:p>
      <w:pPr>
        <w:pStyle w:val="749"/>
        <w:ind w:firstLine="422"/>
        <w:spacing w:before="0" w:after="0"/>
        <w:rPr>
          <w:rFonts w:ascii="方正楷体_GBK" w:hAnsi="方正楷体_GBK" w:eastAsia="方正楷体_GBK" w:cs="方正楷体_GBK"/>
          <w:color w:val="000000"/>
        </w:rPr>
      </w:pPr>
      <w:r/>
      <w:bookmarkStart w:id="111" w:name="_Hlt26670482"/>
      <w:r/>
      <w:bookmarkEnd w:id="111"/>
      <w:r/>
      <w:bookmarkStart w:id="112" w:name="_Hlt26954731"/>
      <w:r/>
      <w:bookmarkEnd w:id="112"/>
      <w:r/>
      <w:bookmarkStart w:id="113" w:name="_Hlt26670486"/>
      <w:r/>
      <w:bookmarkEnd w:id="113"/>
      <w:r/>
      <w:bookmarkStart w:id="114" w:name="_Hlt26670425"/>
      <w:r/>
      <w:bookmarkEnd w:id="114"/>
      <w:r/>
      <w:bookmarkStart w:id="115" w:name="_Hlt26954844"/>
      <w:r/>
      <w:bookmarkEnd w:id="115"/>
      <w:r/>
      <w:bookmarkStart w:id="116" w:name="_Hlt26670403"/>
      <w:r/>
      <w:bookmarkEnd w:id="116"/>
      <w:r/>
      <w:bookmarkStart w:id="117" w:name="_Hlt26954848"/>
      <w:r/>
      <w:bookmarkEnd w:id="117"/>
      <w:r/>
      <w:bookmarkStart w:id="118" w:name="_Hlt26668983"/>
      <w:r/>
      <w:bookmarkEnd w:id="118"/>
      <w:r/>
      <w:bookmarkStart w:id="119" w:name="_Hlt26954846"/>
      <w:r/>
      <w:bookmarkEnd w:id="119"/>
      <w:r/>
      <w:bookmarkStart w:id="120" w:name="_Hlt26954842"/>
      <w:r/>
      <w:bookmarkEnd w:id="120"/>
      <w:r>
        <w:rPr>
          <w:rFonts w:hint="eastAsia" w:ascii="方正楷体_GBK" w:hAnsi="方正楷体_GBK" w:eastAsia="方正楷体_GBK" w:cs="方正楷体_GBK"/>
          <w:color w:val="000000"/>
        </w:rPr>
        <w:t xml:space="preserve">13.响应及偏离表</w:t>
      </w:r>
      <w:r/>
    </w:p>
    <w:p>
      <w:pPr>
        <w:ind w:firstLine="420"/>
        <w:rPr>
          <w:rFonts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投标人需对招标文件中的技术要求与商务要求逐项作出响应或偏离说明。</w:t>
      </w:r>
      <w:r/>
    </w:p>
    <w:p>
      <w:pPr>
        <w:ind w:firstLine="420"/>
        <w:rPr>
          <w:rFonts w:ascii="宋体" w:hAnsi="宋体"/>
          <w:color w:val="000000"/>
          <w:sz w:val="24"/>
          <w:lang w:val="zh-CN"/>
        </w:rPr>
      </w:pPr>
      <w:r>
        <w:rPr>
          <w:rFonts w:hint="eastAsia" w:ascii="宋体" w:hAnsi="宋体"/>
          <w:color w:val="000000"/>
          <w:sz w:val="24"/>
          <w:lang w:val="zh-CN"/>
        </w:rPr>
        <w:t xml:space="preserve">13.2 投标人可以在投标文件中提供认为需要的其他技术文件或说明。</w:t>
      </w:r>
      <w:r/>
    </w:p>
    <w:p>
      <w:pPr>
        <w:pStyle w:val="749"/>
        <w:ind w:firstLine="422"/>
        <w:spacing w:before="0" w:after="0"/>
        <w:rPr>
          <w:rFonts w:ascii="方正楷体_GBK" w:hAnsi="方正楷体_GBK" w:eastAsia="方正楷体_GBK" w:cs="方正楷体_GBK"/>
          <w:color w:val="000000"/>
        </w:rPr>
      </w:pPr>
      <w:r/>
      <w:bookmarkStart w:id="121" w:name="_Toc49090510"/>
      <w:r/>
      <w:bookmarkStart w:id="122" w:name="_Toc14577359"/>
      <w:r>
        <w:rPr>
          <w:rFonts w:hint="eastAsia" w:ascii="方正楷体_GBK" w:hAnsi="方正楷体_GBK" w:eastAsia="方正楷体_GBK" w:cs="方正楷体_GBK"/>
          <w:color w:val="000000"/>
        </w:rPr>
        <w:t xml:space="preserve">14.投标函和开标一览表及核心产品品牌一览表</w:t>
      </w:r>
      <w:r/>
    </w:p>
    <w:p>
      <w:pPr>
        <w:ind w:firstLine="420"/>
        <w:rPr>
          <w:rFonts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投标人应按照招标文件规定格式完整、正确填报投标函、开标一览表及核心产品品牌一览表。</w:t>
      </w:r>
      <w:r/>
    </w:p>
    <w:p>
      <w:pPr>
        <w:ind w:firstLine="420"/>
        <w:rPr>
          <w:rFonts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color w:val="000000"/>
          <w:sz w:val="24"/>
        </w:rPr>
        <w:t xml:space="preserve">以</w:t>
      </w:r>
      <w:r>
        <w:rPr>
          <w:rFonts w:hint="eastAsia" w:ascii="宋体" w:hAnsi="宋体"/>
          <w:color w:val="000000"/>
          <w:sz w:val="24"/>
          <w:lang w:val="zh-CN"/>
        </w:rPr>
        <w:t xml:space="preserve">开标一览表中价格为准。</w:t>
      </w:r>
      <w:r/>
    </w:p>
    <w:p>
      <w:pPr>
        <w:ind w:firstLine="420"/>
        <w:rPr>
          <w:rFonts w:ascii="宋体" w:hAnsi="宋体"/>
          <w:color w:val="000000"/>
          <w:sz w:val="24"/>
          <w:lang w:val="zh-CN"/>
        </w:rPr>
      </w:pPr>
      <w:r>
        <w:rPr>
          <w:rFonts w:hint="eastAsia" w:ascii="宋体" w:hAnsi="宋体"/>
          <w:color w:val="000000"/>
          <w:sz w:val="24"/>
          <w:lang w:val="zh-CN"/>
        </w:rPr>
        <w:t xml:space="preserve">14.3 核心产品品牌一览表中所投核心产品品牌缺项的将视为无效投标。</w:t>
      </w:r>
      <w:bookmarkEnd w:id="121"/>
      <w:r/>
      <w:bookmarkEnd w:id="122"/>
      <w:r/>
      <w:r/>
    </w:p>
    <w:p>
      <w:pPr>
        <w:pStyle w:val="749"/>
        <w:ind w:firstLine="422"/>
        <w:spacing w:before="0" w:after="0"/>
        <w:rPr>
          <w:rFonts w:ascii="方正楷体_GBK" w:hAnsi="方正楷体_GBK" w:eastAsia="方正楷体_GBK" w:cs="方正楷体_GBK"/>
          <w:color w:val="000000"/>
        </w:rPr>
      </w:pPr>
      <w:r/>
      <w:bookmarkStart w:id="123" w:name="_Hlt26670489"/>
      <w:r/>
      <w:bookmarkEnd w:id="123"/>
      <w:r/>
      <w:bookmarkStart w:id="124" w:name="_Hlt26954850"/>
      <w:r/>
      <w:bookmarkEnd w:id="124"/>
      <w:r/>
      <w:bookmarkStart w:id="125" w:name="_Hlt26954734"/>
      <w:r/>
      <w:bookmarkEnd w:id="125"/>
      <w:r/>
      <w:bookmarkStart w:id="126" w:name="_Toc14577360"/>
      <w:r/>
      <w:bookmarkStart w:id="127" w:name="_Toc49090511"/>
      <w:r>
        <w:rPr>
          <w:rFonts w:hint="eastAsia" w:ascii="方正楷体_GBK" w:hAnsi="方正楷体_GBK" w:eastAsia="方正楷体_GBK" w:cs="方正楷体_GBK"/>
          <w:color w:val="000000"/>
        </w:rPr>
        <w:t xml:space="preserve">15.投标有效期</w:t>
      </w:r>
      <w:bookmarkEnd w:id="126"/>
      <w:r/>
      <w:bookmarkEnd w:id="127"/>
      <w:r/>
      <w:r/>
    </w:p>
    <w:p>
      <w:pPr>
        <w:ind w:firstLine="420"/>
        <w:rPr>
          <w:rFonts w:ascii="宋体" w:hAnsi="宋体"/>
          <w:color w:val="000000"/>
          <w:sz w:val="24"/>
          <w:lang w:val="zh-CN"/>
        </w:rPr>
      </w:pPr>
      <w:r>
        <w:rPr>
          <w:rFonts w:hint="eastAsia" w:ascii="宋体" w:hAnsi="宋体"/>
          <w:color w:val="000000"/>
          <w:sz w:val="24"/>
          <w:lang w:val="zh-CN"/>
        </w:rPr>
        <w:t xml:space="preserve">15.1 投标有效期为</w:t>
      </w:r>
      <w:r>
        <w:rPr>
          <w:rFonts w:hint="eastAsia" w:ascii="宋体" w:hAnsi="宋体"/>
          <w:color w:val="000000"/>
          <w:sz w:val="24"/>
        </w:rPr>
        <w:t xml:space="preserve">招标公告</w:t>
      </w:r>
      <w:r>
        <w:rPr>
          <w:rFonts w:hint="eastAsia" w:ascii="宋体" w:hAnsi="宋体"/>
          <w:color w:val="000000"/>
          <w:sz w:val="24"/>
          <w:lang w:val="zh-CN"/>
        </w:rPr>
        <w:t xml:space="preserve">规定的开标之日</w:t>
      </w:r>
      <w:r>
        <w:rPr>
          <w:rFonts w:hint="eastAsia" w:ascii="宋体" w:hAnsi="宋体"/>
          <w:color w:val="000000"/>
          <w:sz w:val="24"/>
        </w:rPr>
        <w:t xml:space="preserve">起</w:t>
      </w:r>
      <w:r>
        <w:rPr>
          <w:rFonts w:hint="eastAsia" w:ascii="宋体" w:hAnsi="宋体"/>
          <w:color w:val="000000"/>
          <w:sz w:val="24"/>
          <w:lang w:val="zh-CN"/>
        </w:rPr>
        <w:t xml:space="preserve">六十天。投标有效期比规定短的将被视为未实质性响应招标文件而</w:t>
      </w:r>
      <w:r>
        <w:rPr>
          <w:rFonts w:hint="eastAsia" w:ascii="宋体" w:hAnsi="宋体"/>
          <w:color w:val="000000"/>
          <w:sz w:val="24"/>
        </w:rPr>
        <w:t xml:space="preserve">被</w:t>
      </w:r>
      <w:r>
        <w:rPr>
          <w:rFonts w:hint="eastAsia" w:ascii="宋体" w:hAnsi="宋体"/>
          <w:color w:val="000000"/>
          <w:sz w:val="24"/>
          <w:lang w:val="zh-CN"/>
        </w:rPr>
        <w:t xml:space="preserve">拒绝。</w:t>
      </w:r>
      <w:r/>
    </w:p>
    <w:p>
      <w:pPr>
        <w:pStyle w:val="749"/>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16.投标有效期的延长</w:t>
      </w:r>
      <w:r/>
    </w:p>
    <w:p>
      <w:pPr>
        <w:ind w:firstLine="420"/>
        <w:rPr>
          <w:rFonts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48"/>
        <w:ind w:firstLine="465"/>
        <w:spacing w:before="145" w:after="145"/>
        <w:rPr>
          <w:rFonts w:ascii="方正黑体_GBK" w:hAnsi="方正黑体_GBK" w:eastAsia="方正黑体_GBK" w:cs="方正黑体_GBK"/>
          <w:b/>
          <w:bCs/>
          <w:color w:val="000000"/>
          <w:sz w:val="30"/>
          <w:szCs w:val="30"/>
        </w:rPr>
      </w:pPr>
      <w:r/>
      <w:bookmarkStart w:id="128" w:name="_Hlt26954852"/>
      <w:r/>
      <w:bookmarkEnd w:id="128"/>
      <w:r/>
      <w:bookmarkStart w:id="129" w:name="_Hlt26954739"/>
      <w:r/>
      <w:bookmarkEnd w:id="129"/>
      <w:r/>
      <w:bookmarkStart w:id="130" w:name="_Toc20823296"/>
      <w:r/>
      <w:bookmarkStart w:id="131" w:name="_Toc120614217"/>
      <w:r/>
      <w:bookmarkStart w:id="132" w:name="_Toc513029224"/>
      <w:r/>
      <w:bookmarkStart w:id="133" w:name="_Toc16938540"/>
      <w:r>
        <w:rPr>
          <w:rFonts w:hint="eastAsia" w:ascii="方正黑体_GBK" w:hAnsi="方正黑体_GBK" w:eastAsia="方正黑体_GBK" w:cs="方正黑体_GBK"/>
          <w:color w:val="000000"/>
          <w:sz w:val="30"/>
          <w:szCs w:val="30"/>
        </w:rPr>
        <w:t xml:space="preserve">四、投标文件的递交</w:t>
      </w:r>
      <w:bookmarkEnd w:id="130"/>
      <w:r/>
      <w:bookmarkEnd w:id="131"/>
      <w:r/>
      <w:bookmarkEnd w:id="132"/>
      <w:r/>
      <w:bookmarkEnd w:id="133"/>
      <w:r/>
      <w:r/>
    </w:p>
    <w:p>
      <w:pPr>
        <w:pStyle w:val="749"/>
        <w:ind w:firstLine="422"/>
        <w:spacing w:before="0" w:after="0"/>
        <w:rPr>
          <w:rFonts w:ascii="方正楷体_GBK" w:hAnsi="方正楷体_GBK" w:eastAsia="方正楷体_GBK" w:cs="方正楷体_GBK"/>
          <w:color w:val="000000"/>
        </w:rPr>
      </w:pPr>
      <w:r/>
      <w:bookmarkStart w:id="134" w:name="_Toc513029225"/>
      <w:r/>
      <w:bookmarkStart w:id="135" w:name="_Toc20823297"/>
      <w:r/>
      <w:bookmarkStart w:id="136" w:name="_Toc462564084"/>
      <w:r/>
      <w:bookmarkStart w:id="137" w:name="_Toc16938541"/>
      <w:r>
        <w:rPr>
          <w:rFonts w:hint="eastAsia" w:ascii="方正楷体_GBK" w:hAnsi="方正楷体_GBK" w:eastAsia="方正楷体_GBK" w:cs="方正楷体_GBK"/>
          <w:color w:val="000000"/>
        </w:rPr>
        <w:t xml:space="preserve">17.投标文件</w:t>
      </w:r>
      <w:bookmarkEnd w:id="134"/>
      <w:r/>
      <w:bookmarkEnd w:id="135"/>
      <w:r/>
      <w:bookmarkEnd w:id="136"/>
      <w:r/>
      <w:bookmarkEnd w:id="137"/>
      <w:r>
        <w:rPr>
          <w:rFonts w:hint="eastAsia" w:ascii="方正楷体_GBK" w:hAnsi="方正楷体_GBK" w:eastAsia="方正楷体_GBK" w:cs="方正楷体_GBK"/>
          <w:color w:val="000000"/>
        </w:rPr>
        <w:t xml:space="preserve">的递交</w:t>
      </w:r>
      <w:r/>
    </w:p>
    <w:p>
      <w:pPr>
        <w:ind w:firstLine="420"/>
        <w:rPr>
          <w:rFonts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38" w:name="_Toc16938542"/>
      <w:r/>
      <w:bookmarkEnd w:id="138"/>
      <w:r/>
      <w:bookmarkStart w:id="139" w:name="_Toc20823298"/>
      <w:r/>
      <w:bookmarkEnd w:id="139"/>
      <w:r/>
      <w:bookmarkStart w:id="140" w:name="_Toc513029226"/>
      <w:r/>
      <w:bookmarkEnd w:id="140"/>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p>
    <w:p>
      <w:pPr>
        <w:pStyle w:val="749"/>
        <w:ind w:firstLine="422"/>
        <w:spacing w:before="0" w:after="0"/>
        <w:rPr>
          <w:rFonts w:ascii="方正楷体_GBK" w:hAnsi="方正楷体_GBK" w:eastAsia="方正楷体_GBK" w:cs="方正楷体_GBK"/>
          <w:color w:val="000000"/>
        </w:rPr>
      </w:pPr>
      <w:r/>
      <w:bookmarkStart w:id="141" w:name="_Toc20823299"/>
      <w:r/>
      <w:bookmarkStart w:id="142" w:name="_Toc16938543"/>
      <w:r/>
      <w:bookmarkStart w:id="143" w:name="_Toc513029227"/>
      <w:r>
        <w:rPr>
          <w:rFonts w:hint="eastAsia" w:ascii="方正楷体_GBK" w:hAnsi="方正楷体_GBK" w:eastAsia="方正楷体_GBK" w:cs="方正楷体_GBK"/>
          <w:color w:val="000000"/>
        </w:rPr>
        <w:t xml:space="preserve">18.投标文件</w:t>
      </w:r>
      <w:bookmarkEnd w:id="141"/>
      <w:r/>
      <w:bookmarkEnd w:id="142"/>
      <w:r/>
      <w:bookmarkEnd w:id="143"/>
      <w:r>
        <w:rPr>
          <w:rFonts w:hint="eastAsia" w:ascii="方正楷体_GBK" w:hAnsi="方正楷体_GBK" w:eastAsia="方正楷体_GBK" w:cs="方正楷体_GBK"/>
          <w:color w:val="000000"/>
        </w:rPr>
        <w:t xml:space="preserve">的拒收</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p>
    <w:p>
      <w:pPr>
        <w:pStyle w:val="749"/>
        <w:ind w:firstLine="422"/>
        <w:spacing w:before="0" w:after="0"/>
        <w:rPr>
          <w:rFonts w:ascii="方正楷体_GBK" w:hAnsi="方正楷体_GBK" w:eastAsia="方正楷体_GBK" w:cs="方正楷体_GBK"/>
          <w:color w:val="000000"/>
        </w:rPr>
      </w:pPr>
      <w:r/>
      <w:bookmarkStart w:id="144" w:name="_Toc20823300"/>
      <w:r/>
      <w:bookmarkStart w:id="145" w:name="_Toc16938544"/>
      <w:r/>
      <w:bookmarkStart w:id="146" w:name="_Toc513029228"/>
      <w:r>
        <w:rPr>
          <w:rFonts w:hint="eastAsia" w:ascii="方正楷体_GBK" w:hAnsi="方正楷体_GBK" w:eastAsia="方正楷体_GBK" w:cs="方正楷体_GBK"/>
          <w:color w:val="000000"/>
        </w:rPr>
        <w:t xml:space="preserve">19.投标文件的撤回和修改</w:t>
      </w:r>
      <w:bookmarkEnd w:id="144"/>
      <w:r/>
      <w:bookmarkEnd w:id="145"/>
      <w:r/>
      <w:bookmarkEnd w:id="146"/>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47" w:name="_Toc513029229"/>
      <w:r/>
      <w:bookmarkStart w:id="148" w:name="_Toc120614218"/>
      <w:r/>
      <w:bookmarkStart w:id="149" w:name="_Toc20823301"/>
      <w:r/>
      <w:bookmarkStart w:id="150" w:name="_Toc16938545"/>
      <w:r/>
      <w:r/>
    </w:p>
    <w:p>
      <w:pPr>
        <w:pStyle w:val="748"/>
        <w:ind w:firstLine="465"/>
        <w:spacing w:before="145" w:after="145"/>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五、开标与评标</w:t>
      </w:r>
      <w:bookmarkEnd w:id="147"/>
      <w:r/>
      <w:bookmarkEnd w:id="148"/>
      <w:r/>
      <w:bookmarkEnd w:id="149"/>
      <w:r/>
      <w:bookmarkEnd w:id="150"/>
      <w:r/>
      <w:r/>
    </w:p>
    <w:p>
      <w:pPr>
        <w:pStyle w:val="749"/>
        <w:ind w:firstLine="422"/>
        <w:spacing w:before="0" w:after="0"/>
        <w:rPr>
          <w:rFonts w:ascii="方正楷体_GBK" w:hAnsi="方正楷体_GBK" w:eastAsia="方正楷体_GBK" w:cs="方正楷体_GBK"/>
          <w:color w:val="000000"/>
        </w:rPr>
      </w:pPr>
      <w:r/>
      <w:bookmarkStart w:id="151" w:name="_Toc513029230"/>
      <w:r/>
      <w:bookmarkStart w:id="152" w:name="_Toc16938546"/>
      <w:r/>
      <w:bookmarkStart w:id="153" w:name="_Toc20823302"/>
      <w:r>
        <w:rPr>
          <w:rFonts w:hint="eastAsia" w:ascii="方正楷体_GBK" w:hAnsi="方正楷体_GBK" w:eastAsia="方正楷体_GBK" w:cs="方正楷体_GBK"/>
          <w:color w:val="000000"/>
        </w:rPr>
        <w:t xml:space="preserve">20.开标</w:t>
      </w:r>
      <w:bookmarkEnd w:id="151"/>
      <w:r/>
      <w:bookmarkEnd w:id="152"/>
      <w:r/>
      <w:bookmarkEnd w:id="153"/>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w:t>
      </w:r>
      <w:r>
        <w:rPr>
          <w:rFonts w:hint="eastAsia" w:ascii="宋体" w:hAnsi="宋体"/>
          <w:color w:val="000000"/>
          <w:sz w:val="24"/>
        </w:rPr>
        <w:t xml:space="preserve">结果</w:t>
      </w:r>
      <w:r>
        <w:rPr>
          <w:rFonts w:hint="eastAsia" w:ascii="宋体" w:hAnsi="宋体"/>
          <w:color w:val="000000"/>
          <w:sz w:val="24"/>
          <w:lang w:val="zh-CN"/>
        </w:rPr>
        <w:t xml:space="preserve">有疑义，应当根据《操作手册》规定提出，苏采云系统中《开标记录表》公布后5分钟内未提出的，视同认可开标结果。</w:t>
      </w:r>
      <w:r/>
    </w:p>
    <w:p>
      <w:pPr>
        <w:pStyle w:val="749"/>
        <w:ind w:firstLine="422"/>
        <w:spacing w:before="0" w:after="0"/>
        <w:rPr>
          <w:rFonts w:ascii="方正楷体_GBK" w:hAnsi="方正楷体_GBK" w:eastAsia="方正楷体_GBK" w:cs="方正楷体_GBK"/>
          <w:color w:val="000000"/>
        </w:rPr>
      </w:pPr>
      <w:r/>
      <w:bookmarkStart w:id="154" w:name="_Toc16938547"/>
      <w:r/>
      <w:bookmarkStart w:id="155" w:name="_Toc513029231"/>
      <w:r/>
      <w:bookmarkStart w:id="156" w:name="_Toc20823303"/>
      <w:r>
        <w:rPr>
          <w:rFonts w:hint="eastAsia" w:ascii="方正楷体_GBK" w:hAnsi="方正楷体_GBK" w:eastAsia="方正楷体_GBK" w:cs="方正楷体_GBK"/>
          <w:color w:val="000000"/>
        </w:rPr>
        <w:t xml:space="preserve">21.评标</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评标由依法组建的</w:t>
      </w:r>
      <w:r>
        <w:rPr>
          <w:rFonts w:hint="eastAsia" w:ascii="宋体" w:hAnsi="宋体"/>
          <w:color w:val="000000"/>
          <w:sz w:val="24"/>
          <w:lang w:val="zh-CN"/>
        </w:rPr>
        <w:t xml:space="preserve">评标委员会（以下简称“评委会”）进行。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p>
    <w:p>
      <w:pPr>
        <w:pStyle w:val="749"/>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22.评标过程的保密与公正</w:t>
      </w:r>
      <w:bookmarkEnd w:id="154"/>
      <w:r/>
      <w:bookmarkEnd w:id="155"/>
      <w:r/>
      <w:bookmarkEnd w:id="156"/>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w:t>
      </w:r>
      <w:r>
        <w:rPr>
          <w:rFonts w:hint="eastAsia" w:ascii="宋体" w:hAnsi="宋体"/>
          <w:color w:val="000000"/>
          <w:sz w:val="24"/>
        </w:rPr>
        <w:t xml:space="preserve">方式</w:t>
      </w:r>
      <w:r>
        <w:rPr>
          <w:rFonts w:hint="eastAsia" w:ascii="宋体" w:hAnsi="宋体"/>
          <w:color w:val="000000"/>
          <w:sz w:val="24"/>
          <w:lang w:val="zh-CN"/>
        </w:rPr>
        <w:t xml:space="preserve">影响评标，否则其投标文件将被作为无效投标文件。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w:t>
      </w:r>
      <w:r>
        <w:rPr>
          <w:rFonts w:hint="eastAsia" w:ascii="宋体" w:hAnsi="宋体"/>
          <w:color w:val="000000"/>
          <w:sz w:val="24"/>
        </w:rPr>
        <w:t xml:space="preserve">本单位</w:t>
      </w:r>
      <w:r>
        <w:rPr>
          <w:rFonts w:hint="eastAsia" w:ascii="宋体" w:hAnsi="宋体"/>
          <w:color w:val="000000"/>
          <w:sz w:val="24"/>
          <w:lang w:val="zh-CN"/>
        </w:rPr>
        <w:t xml:space="preserve">的评审得分及排</w:t>
      </w:r>
      <w:r>
        <w:rPr>
          <w:rFonts w:hint="eastAsia" w:ascii="宋体" w:hAnsi="宋体"/>
          <w:color w:val="000000"/>
          <w:sz w:val="24"/>
        </w:rPr>
        <w:t xml:space="preserve">名</w:t>
      </w:r>
      <w:r>
        <w:rPr>
          <w:rFonts w:hint="eastAsia" w:ascii="宋体" w:hAnsi="宋体"/>
          <w:color w:val="000000"/>
          <w:sz w:val="24"/>
          <w:lang w:val="zh-CN"/>
        </w:rPr>
        <w:t xml:space="preserve">情况。</w:t>
      </w:r>
      <w:r/>
    </w:p>
    <w:p>
      <w:pPr>
        <w:pStyle w:val="749"/>
        <w:ind w:firstLine="422"/>
        <w:spacing w:before="0" w:after="0"/>
        <w:rPr>
          <w:rFonts w:ascii="方正楷体_GBK" w:hAnsi="方正楷体_GBK" w:eastAsia="方正楷体_GBK" w:cs="方正楷体_GBK"/>
          <w:color w:val="000000"/>
        </w:rPr>
      </w:pPr>
      <w:r/>
      <w:bookmarkStart w:id="157" w:name="_Toc16938548"/>
      <w:r/>
      <w:bookmarkStart w:id="158" w:name="_Toc513029232"/>
      <w:r/>
      <w:bookmarkStart w:id="159" w:name="_Toc20823304"/>
      <w:r>
        <w:rPr>
          <w:rFonts w:hint="eastAsia" w:ascii="方正楷体_GBK" w:hAnsi="方正楷体_GBK" w:eastAsia="方正楷体_GBK" w:cs="方正楷体_GBK"/>
          <w:color w:val="000000"/>
        </w:rPr>
        <w:t xml:space="preserve">23.投标文件的澄清</w:t>
      </w:r>
      <w:bookmarkEnd w:id="157"/>
      <w:r/>
      <w:bookmarkEnd w:id="158"/>
      <w:r/>
      <w:bookmarkEnd w:id="159"/>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p>
    <w:p>
      <w:pPr>
        <w:ind w:firstLine="420"/>
        <w:rPr>
          <w:rFonts w:ascii="宋体" w:hAnsi="宋体"/>
          <w:color w:val="000000"/>
          <w:sz w:val="24"/>
          <w:lang w:val="zh-CN"/>
        </w:rPr>
      </w:pPr>
      <w:r>
        <w:rPr>
          <w:rFonts w:hint="eastAsia" w:ascii="宋体" w:hAnsi="宋体"/>
          <w:color w:val="000000"/>
          <w:sz w:val="24"/>
          <w:lang w:val="zh-CN"/>
        </w:rPr>
        <w:t xml:space="preserve">评委会并非对每个投标人都做澄清要求。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w:t>
      </w:r>
      <w:r>
        <w:rPr>
          <w:rFonts w:hint="eastAsia" w:ascii="宋体" w:hAnsi="宋体"/>
          <w:color w:val="000000"/>
          <w:sz w:val="24"/>
        </w:rPr>
        <w:t xml:space="preserve">作</w:t>
      </w:r>
      <w:r>
        <w:rPr>
          <w:rFonts w:hint="eastAsia" w:ascii="宋体" w:hAnsi="宋体"/>
          <w:color w:val="000000"/>
          <w:sz w:val="24"/>
          <w:lang w:val="zh-CN"/>
        </w:rPr>
        <w:t xml:space="preserve">出澄清、说明和补正，其风险由投标人自行承担。</w:t>
      </w:r>
      <w:r/>
    </w:p>
    <w:p>
      <w:pPr>
        <w:pStyle w:val="749"/>
        <w:ind w:firstLine="422"/>
        <w:spacing w:before="0" w:after="0"/>
        <w:rPr>
          <w:rFonts w:ascii="方正楷体_GBK" w:hAnsi="方正楷体_GBK" w:eastAsia="方正楷体_GBK" w:cs="方正楷体_GBK"/>
          <w:color w:val="000000"/>
        </w:rPr>
      </w:pPr>
      <w:r/>
      <w:bookmarkStart w:id="160" w:name="_Toc20823305"/>
      <w:r/>
      <w:bookmarkStart w:id="161" w:name="_Toc513029233"/>
      <w:r/>
      <w:bookmarkStart w:id="162" w:name="_Toc16938549"/>
      <w:r>
        <w:rPr>
          <w:rFonts w:hint="eastAsia" w:ascii="方正楷体_GBK" w:hAnsi="方正楷体_GBK" w:eastAsia="方正楷体_GBK" w:cs="方正楷体_GBK"/>
          <w:color w:val="000000"/>
        </w:rPr>
        <w:t xml:space="preserve">24.投标文件的</w:t>
      </w:r>
      <w:bookmarkEnd w:id="160"/>
      <w:r/>
      <w:bookmarkEnd w:id="161"/>
      <w:r/>
      <w:bookmarkEnd w:id="162"/>
      <w:r>
        <w:rPr>
          <w:rFonts w:hint="eastAsia" w:ascii="方正楷体_GBK" w:hAnsi="方正楷体_GBK" w:eastAsia="方正楷体_GBK" w:cs="方正楷体_GBK"/>
          <w:color w:val="000000"/>
        </w:rPr>
        <w:t xml:space="preserve">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投标文件审查分为资格审查和符合性审查。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资格审查。依据法律法规和招标文件规定，由采购人对投标文件中的资格证明文件进行审查，</w:t>
      </w:r>
      <w:r>
        <w:rPr>
          <w:rFonts w:hint="eastAsia" w:ascii="宋体" w:hAnsi="宋体"/>
          <w:color w:val="000000"/>
          <w:sz w:val="24"/>
        </w:rPr>
        <w:t xml:space="preserve">并</w:t>
      </w:r>
      <w:r>
        <w:rPr>
          <w:rFonts w:hint="eastAsia" w:ascii="宋体" w:hAnsi="宋体"/>
          <w:color w:val="000000"/>
          <w:sz w:val="24"/>
          <w:lang w:val="zh-CN"/>
        </w:rPr>
        <w:t xml:space="preserve">向评委会反馈</w:t>
      </w:r>
      <w:r>
        <w:rPr>
          <w:rFonts w:hint="eastAsia" w:ascii="宋体" w:hAnsi="宋体"/>
          <w:color w:val="000000"/>
          <w:sz w:val="24"/>
        </w:rPr>
        <w:t xml:space="preserve">审查结论</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符合性审查。依据招标文件的规定，由评委会从有效性、完整性和对招标文件的响应程度</w:t>
      </w:r>
      <w:r>
        <w:rPr>
          <w:rFonts w:hint="eastAsia" w:ascii="宋体" w:hAnsi="宋体"/>
          <w:color w:val="000000"/>
          <w:sz w:val="24"/>
        </w:rPr>
        <w:t xml:space="preserve">等方面对投标文件</w:t>
      </w:r>
      <w:r>
        <w:rPr>
          <w:rFonts w:hint="eastAsia" w:ascii="宋体" w:hAnsi="宋体"/>
          <w:color w:val="000000"/>
          <w:sz w:val="24"/>
          <w:lang w:val="zh-CN"/>
        </w:rPr>
        <w:t xml:space="preserve">进行审查，以确定是否对招标文件的实质性要求作出响应。</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未通过资格审查或符合性审查的投标人，交易中心将</w:t>
      </w:r>
      <w:r>
        <w:rPr>
          <w:rFonts w:hint="eastAsia" w:ascii="宋体" w:hAnsi="宋体"/>
          <w:color w:val="000000"/>
          <w:sz w:val="24"/>
        </w:rPr>
        <w:t xml:space="preserve">通过</w:t>
      </w:r>
      <w:r>
        <w:rPr>
          <w:rFonts w:hint="eastAsia" w:ascii="宋体" w:hAnsi="宋体"/>
          <w:color w:val="000000"/>
          <w:sz w:val="24"/>
          <w:lang w:val="zh-CN"/>
        </w:rPr>
        <w:t xml:space="preserve">苏采云系统告知</w:t>
      </w:r>
      <w:r>
        <w:rPr>
          <w:rFonts w:hint="eastAsia" w:ascii="宋体" w:hAnsi="宋体"/>
          <w:color w:val="000000"/>
          <w:sz w:val="24"/>
        </w:rPr>
        <w:t xml:space="preserve">其具体</w:t>
      </w:r>
      <w:r>
        <w:rPr>
          <w:rFonts w:hint="eastAsia" w:ascii="宋体" w:hAnsi="宋体"/>
          <w:color w:val="000000"/>
          <w:sz w:val="24"/>
          <w:lang w:val="zh-CN"/>
        </w:rPr>
        <w:t xml:space="preserve">原因，评标结束后</w:t>
      </w:r>
      <w:r>
        <w:rPr>
          <w:rFonts w:hint="eastAsia" w:ascii="宋体" w:hAnsi="宋体"/>
          <w:color w:val="000000"/>
          <w:sz w:val="24"/>
        </w:rPr>
        <w:t xml:space="preserve">不再接受有关询问</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评委会</w:t>
      </w:r>
      <w:r>
        <w:rPr>
          <w:rFonts w:hint="eastAsia" w:ascii="宋体" w:hAnsi="宋体"/>
          <w:color w:val="000000"/>
          <w:sz w:val="24"/>
        </w:rPr>
        <w:t xml:space="preserve">仅对</w:t>
      </w:r>
      <w:r>
        <w:rPr>
          <w:rFonts w:hint="eastAsia" w:ascii="宋体" w:hAnsi="宋体"/>
          <w:color w:val="000000"/>
          <w:sz w:val="24"/>
          <w:lang w:val="zh-CN"/>
        </w:rPr>
        <w:t xml:space="preserve">实质性响应招标文件要求</w:t>
      </w:r>
      <w:r>
        <w:rPr>
          <w:rFonts w:hint="eastAsia" w:ascii="宋体" w:hAnsi="宋体"/>
          <w:color w:val="000000"/>
          <w:sz w:val="24"/>
        </w:rPr>
        <w:t xml:space="preserve">的投标文件进行详细评审</w:t>
      </w:r>
      <w:r>
        <w:rPr>
          <w:rFonts w:hint="eastAsia" w:ascii="宋体" w:hAnsi="宋体"/>
          <w:color w:val="000000"/>
          <w:sz w:val="24"/>
          <w:lang w:val="zh-CN"/>
        </w:rPr>
        <w:t xml:space="preserve">。实质性响应的投标文件应该是与招标文件要求的全部条款、条件和规格相符，没有重大偏离或保留的文件。</w:t>
      </w:r>
      <w:r/>
    </w:p>
    <w:p>
      <w:pPr>
        <w:ind w:firstLine="420"/>
        <w:rPr>
          <w:rFonts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评委会</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少数服从多数的原则作出结论。评委</w:t>
      </w:r>
      <w:r>
        <w:rPr>
          <w:rFonts w:hint="eastAsia" w:ascii="宋体" w:hAnsi="宋体"/>
          <w:color w:val="000000"/>
          <w:sz w:val="24"/>
        </w:rPr>
        <w:t xml:space="preserve">会认</w:t>
      </w:r>
      <w:r>
        <w:rPr>
          <w:rFonts w:hint="eastAsia" w:ascii="宋体" w:hAnsi="宋体"/>
          <w:color w:val="000000"/>
          <w:sz w:val="24"/>
          <w:lang w:val="zh-CN"/>
        </w:rPr>
        <w:t xml:space="preserve">定投标文件的响应性只根据投标文件本身的内容，而不寻求外部的证据。</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p>
    <w:p>
      <w:pPr>
        <w:ind w:firstLine="420"/>
        <w:rPr>
          <w:rFonts w:ascii="宋体" w:hAnsi="宋体"/>
          <w:color w:val="000000"/>
          <w:sz w:val="24"/>
          <w:lang w:val="zh-CN"/>
        </w:rPr>
      </w:pPr>
      <w:r>
        <w:rPr>
          <w:rFonts w:hint="eastAsia" w:ascii="宋体" w:hAnsi="宋体"/>
          <w:color w:val="000000"/>
          <w:sz w:val="24"/>
          <w:lang w:val="zh-CN"/>
        </w:rPr>
        <w:t xml:space="preserve">（2）大写金额和小写金额不一致的，以大写金额为准；</w:t>
      </w:r>
      <w:r/>
    </w:p>
    <w:p>
      <w:pPr>
        <w:ind w:firstLine="420"/>
        <w:rPr>
          <w:rFonts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p>
    <w:p>
      <w:pPr>
        <w:ind w:firstLine="420"/>
        <w:rPr>
          <w:rFonts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p>
    <w:p>
      <w:pPr>
        <w:ind w:firstLine="420"/>
        <w:rPr>
          <w:rFonts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color w:val="000000"/>
          <w:sz w:val="24"/>
          <w:lang w:val="zh-CN"/>
        </w:rPr>
      </w:pPr>
      <w:r/>
      <w:bookmarkStart w:id="163" w:name="_Toc513029234"/>
      <w:r/>
      <w:bookmarkStart w:id="164" w:name="_Toc16938550"/>
      <w:r/>
      <w:bookmarkStart w:id="165" w:name="_Toc20823306"/>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w:t>
      </w:r>
      <w:r>
        <w:rPr>
          <w:rFonts w:hint="eastAsia" w:ascii="宋体" w:hAnsi="宋体"/>
          <w:color w:val="000000"/>
          <w:sz w:val="24"/>
        </w:rPr>
        <w:t xml:space="preserve"> </w:t>
      </w:r>
      <w:r>
        <w:rPr>
          <w:rFonts w:hint="eastAsia" w:ascii="宋体" w:hAnsi="宋体"/>
          <w:color w:val="000000"/>
          <w:sz w:val="24"/>
          <w:lang w:val="zh-CN"/>
        </w:rPr>
        <w:t xml:space="preserve">投标人在开、评标全过程中应保持通讯畅通，及时登录苏采云系统查阅、答复相关信息，并安排专人与交易中心及评委会联系。</w:t>
      </w:r>
      <w:r/>
    </w:p>
    <w:p>
      <w:pPr>
        <w:ind w:firstLine="420"/>
        <w:rPr>
          <w:rFonts w:ascii="宋体" w:hAnsi="宋体"/>
          <w:color w:val="000000"/>
          <w:sz w:val="24"/>
          <w:lang w:val="zh-CN"/>
        </w:rPr>
      </w:pPr>
      <w:r>
        <w:rPr>
          <w:rFonts w:hint="eastAsia" w:ascii="宋体" w:hAnsi="宋体"/>
          <w:color w:val="000000"/>
          <w:sz w:val="24"/>
          <w:lang w:val="zh-CN"/>
        </w:rPr>
        <w:t xml:space="preserve">24.7</w:t>
      </w:r>
      <w:r>
        <w:rPr>
          <w:rFonts w:hint="eastAsia" w:ascii="宋体" w:hAnsi="宋体"/>
          <w:color w:val="000000"/>
          <w:sz w:val="24"/>
        </w:rPr>
        <w:t xml:space="preserve"> </w:t>
      </w:r>
      <w:r>
        <w:rPr>
          <w:rFonts w:hint="eastAsia" w:ascii="宋体" w:hAnsi="宋体"/>
          <w:color w:val="000000"/>
          <w:sz w:val="24"/>
          <w:lang w:val="zh-CN"/>
        </w:rPr>
        <w:t xml:space="preserve">异常低价投标审查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评标过程中出现下列情形之一的，评委会应当启动异常低价投标审查程序：</w:t>
      </w:r>
      <w:r/>
    </w:p>
    <w:p>
      <w:pPr>
        <w:ind w:firstLine="420"/>
        <w:rPr>
          <w:rFonts w:ascii="宋体" w:hAnsi="宋体"/>
          <w:color w:val="000000"/>
          <w:sz w:val="24"/>
          <w:lang w:val="zh-CN"/>
        </w:rPr>
      </w:pPr>
      <w:r>
        <w:rPr>
          <w:rFonts w:hint="eastAsia" w:ascii="宋体" w:hAnsi="宋体"/>
          <w:color w:val="000000"/>
          <w:sz w:val="24"/>
          <w:lang w:val="zh-CN"/>
        </w:rPr>
        <w:t xml:space="preserve">（1）投标报价低于全部通过符合性审查供应商投标报价平均值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的，即投标报价&lt;全部通过符合性审查供应商投标报价平均值×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（2）投标报价低于通过符合性审查的次低报价供应商投标报价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的，即投标报价&lt;通过符合性审查的次低报价供应商投标报价×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（3）投标报价低于采购项目最高限价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的，即投标报价&lt;采购项目最高限价×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（4）评委会基于专业判断，认为供应商报价过低，有可能影响产品质量或者不能诚信履约的其他情形。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6" w:name="OLE_LINK2"/>
      <w:r>
        <w:rPr>
          <w:rFonts w:hint="eastAsia" w:ascii="宋体" w:hAnsi="宋体"/>
          <w:color w:val="000000"/>
          <w:sz w:val="24"/>
          <w:lang w:val="zh-CN"/>
        </w:rPr>
        <w:t xml:space="preserve">供应商已随投标文件一并提交相关书面说明及必要的证明材料的，在评标现场可不再重复提交</w:t>
      </w:r>
      <w:bookmarkEnd w:id="166"/>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49"/>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63"/>
      <w:r/>
      <w:bookmarkEnd w:id="164"/>
      <w:r/>
      <w:bookmarkEnd w:id="165"/>
      <w:r>
        <w:rPr>
          <w:rFonts w:hint="eastAsia" w:ascii="方正楷体_GBK" w:hAnsi="方正楷体_GBK" w:eastAsia="方正楷体_GBK" w:cs="方正楷体_GBK"/>
          <w:color w:val="000000"/>
        </w:rPr>
        <w:t xml:space="preserve">5.无效投标和废标</w:t>
      </w:r>
      <w:r/>
    </w:p>
    <w:p>
      <w:pPr>
        <w:ind w:firstLine="420"/>
        <w:rPr>
          <w:rFonts w:ascii="宋体" w:hAnsi="宋体"/>
          <w:color w:val="000000"/>
          <w:sz w:val="24"/>
          <w:lang w:val="zh-CN"/>
        </w:rPr>
      </w:pPr>
      <w:r/>
      <w:bookmarkStart w:id="167" w:name="_Toc16938551"/>
      <w:r/>
      <w:bookmarkStart w:id="168" w:name="_Toc513029235"/>
      <w:r/>
      <w:bookmarkStart w:id="169" w:name="_Toc20823307"/>
      <w:r/>
      <w:bookmarkStart w:id="170" w:name="_Toc120614219"/>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w:t>
      </w:r>
      <w:r>
        <w:rPr>
          <w:rFonts w:hint="eastAsia" w:ascii="宋体" w:hAnsi="宋体"/>
          <w:color w:val="000000"/>
          <w:sz w:val="24"/>
        </w:rPr>
        <w:t xml:space="preserve">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w:t>
      </w:r>
      <w:r>
        <w:rPr>
          <w:rFonts w:hint="eastAsia" w:ascii="宋体" w:hAnsi="宋体"/>
          <w:b/>
          <w:bCs/>
          <w:color w:val="000000"/>
          <w:sz w:val="24"/>
          <w:lang w:val="zh-CN"/>
        </w:rPr>
        <w:t xml:space="preserve">本文件中斜体且有下划线部分，或者打“</w:t>
      </w:r>
      <w:r>
        <w:rPr>
          <w:rFonts w:hint="eastAsia" w:ascii="宋体" w:hAnsi="宋体"/>
          <w:b/>
          <w:bCs/>
          <w:color w:val="000000"/>
          <w:sz w:val="24"/>
        </w:rPr>
        <w:t xml:space="preserve">★</w:t>
      </w:r>
      <w:r>
        <w:rPr>
          <w:rFonts w:hint="eastAsia" w:ascii="宋体" w:hAnsi="宋体"/>
          <w:b/>
          <w:bCs/>
          <w:color w:val="000000"/>
          <w:sz w:val="24"/>
          <w:lang w:val="zh-CN"/>
        </w:rPr>
        <w:t xml:space="preserve">”内容为实质性要求和条件</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w:t>
      </w:r>
      <w:r>
        <w:rPr>
          <w:rFonts w:hint="eastAsia" w:ascii="宋体" w:hAnsi="宋体"/>
          <w:color w:val="000000"/>
          <w:sz w:val="24"/>
        </w:rPr>
        <w:t xml:space="preserve"> </w:t>
      </w:r>
      <w:r>
        <w:rPr>
          <w:rFonts w:hint="eastAsia" w:ascii="宋体" w:hAnsi="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p>
    <w:p>
      <w:pPr>
        <w:ind w:firstLine="420"/>
        <w:rPr>
          <w:rFonts w:ascii="宋体" w:hAnsi="宋体"/>
          <w:color w:val="000000"/>
          <w:sz w:val="24"/>
          <w:lang w:val="zh-CN"/>
        </w:rPr>
      </w:pPr>
      <w:r>
        <w:rPr>
          <w:rFonts w:hint="eastAsia" w:ascii="宋体" w:hAnsi="宋体"/>
          <w:color w:val="000000"/>
          <w:sz w:val="24"/>
          <w:lang w:val="zh-CN"/>
        </w:rPr>
        <w:t xml:space="preserve">25.1.10 评委会</w:t>
      </w:r>
      <w:r>
        <w:rPr>
          <w:rFonts w:hint="eastAsia" w:ascii="宋体" w:hAnsi="宋体"/>
          <w:color w:val="000000"/>
          <w:sz w:val="24"/>
          <w:szCs w:val="21"/>
        </w:rPr>
        <w:t xml:space="preserve">按照本招标文件规定对投标人进行异常低价投标审查后，认为投标人不能证明其报价合理性的。</w:t>
      </w:r>
      <w:r/>
    </w:p>
    <w:p>
      <w:pPr>
        <w:ind w:firstLine="420"/>
        <w:rPr>
          <w:rFonts w:ascii="宋体" w:hAnsi="宋体"/>
          <w:color w:val="000000"/>
          <w:sz w:val="24"/>
          <w:lang w:val="zh-CN"/>
        </w:rPr>
      </w:pPr>
      <w:r>
        <w:rPr>
          <w:rFonts w:hint="eastAsia" w:ascii="宋体" w:hAnsi="宋体"/>
          <w:color w:val="000000"/>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color w:val="000000"/>
          <w:sz w:val="24"/>
          <w:lang w:val="zh-CN"/>
        </w:rPr>
      </w:pPr>
      <w:r>
        <w:rPr>
          <w:rFonts w:hint="eastAsia" w:ascii="宋体" w:hAnsi="宋体"/>
          <w:color w:val="000000"/>
          <w:sz w:val="24"/>
          <w:lang w:val="zh-CN"/>
        </w:rPr>
        <w:t xml:space="preserve">25.1.12 投标文件未按照招标文件要求加盖电子公章。</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3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w:t>
      </w:r>
      <w:r>
        <w:rPr>
          <w:rFonts w:hint="eastAsia" w:ascii="宋体" w:hAnsi="宋体"/>
          <w:color w:val="000000"/>
          <w:sz w:val="24"/>
        </w:rPr>
        <w:t xml:space="preserve">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p>
    <w:p>
      <w:pPr>
        <w:ind w:firstLine="420"/>
        <w:rPr>
          <w:rFonts w:ascii="宋体" w:hAnsi="宋体"/>
          <w:color w:val="000000"/>
          <w:sz w:val="24"/>
          <w:lang w:val="zh-CN"/>
        </w:rPr>
      </w:pPr>
      <w:r>
        <w:rPr>
          <w:rFonts w:hint="eastAsia" w:ascii="宋体" w:hAnsi="宋体"/>
          <w:color w:val="000000"/>
          <w:sz w:val="24"/>
          <w:lang w:val="zh-CN"/>
        </w:rPr>
        <w:t xml:space="preserve">25.2.5 因苏采云系统故障造成开标不成功。</w:t>
      </w:r>
      <w:r/>
    </w:p>
    <w:p>
      <w:pPr>
        <w:ind w:firstLine="420"/>
        <w:rPr>
          <w:rFonts w:ascii="宋体" w:hAnsi="宋体"/>
          <w:color w:val="000000"/>
          <w:sz w:val="24"/>
          <w:lang w:val="zh-CN"/>
        </w:rPr>
      </w:pPr>
      <w:r>
        <w:rPr>
          <w:rFonts w:hint="eastAsia" w:ascii="宋体" w:hAnsi="宋体"/>
          <w:color w:val="000000"/>
          <w:sz w:val="24"/>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color w:val="000000"/>
          <w:sz w:val="24"/>
        </w:rPr>
      </w:pPr>
      <w:r>
        <w:rPr>
          <w:rFonts w:hint="eastAsia" w:ascii="宋体" w:hAnsi="宋体"/>
          <w:b/>
          <w:bCs/>
          <w:color w:val="000000"/>
          <w:sz w:val="24"/>
          <w:lang w:val="zh-CN"/>
        </w:rPr>
        <w:t xml:space="preserve">25.4 如出现25.2.1或25.3情形，招标活动失败，评审委员会</w:t>
      </w:r>
      <w:r>
        <w:rPr>
          <w:rFonts w:hint="eastAsia" w:ascii="宋体" w:hAnsi="宋体"/>
          <w:b/>
          <w:bCs/>
          <w:color w:val="000000"/>
          <w:sz w:val="24"/>
        </w:rPr>
        <w:t xml:space="preserve">应</w:t>
      </w:r>
      <w:r>
        <w:rPr>
          <w:rFonts w:hint="eastAsia" w:ascii="宋体" w:hAnsi="宋体"/>
          <w:b/>
          <w:bCs/>
          <w:color w:val="000000"/>
          <w:sz w:val="24"/>
          <w:lang w:bidi="ar"/>
        </w:rPr>
        <w:t xml:space="preserve">对</w:t>
      </w:r>
      <w:r>
        <w:rPr>
          <w:rFonts w:hint="eastAsia" w:ascii="宋体" w:hAnsi="宋体"/>
          <w:b/>
          <w:bCs/>
          <w:color w:val="000000"/>
          <w:sz w:val="24"/>
          <w:lang w:val="zh-CN" w:bidi="ar"/>
        </w:rPr>
        <w:t xml:space="preserve">招标文件是否存在不合理条款</w:t>
      </w:r>
      <w:r>
        <w:rPr>
          <w:rFonts w:hint="eastAsia" w:ascii="宋体" w:hAnsi="宋体"/>
          <w:b/>
          <w:bCs/>
          <w:color w:val="000000"/>
          <w:sz w:val="24"/>
          <w:lang w:bidi="ar"/>
        </w:rPr>
        <w:t xml:space="preserve">进行论证，并在评审报告中写明</w:t>
      </w:r>
      <w:r>
        <w:rPr>
          <w:rFonts w:hint="eastAsia" w:ascii="宋体" w:hAnsi="宋体"/>
          <w:b/>
          <w:bCs/>
          <w:color w:val="000000"/>
          <w:sz w:val="24"/>
          <w:lang w:val="zh-CN" w:bidi="ar"/>
        </w:rPr>
        <w:t xml:space="preserve">论证意见。</w:t>
      </w:r>
      <w:r/>
    </w:p>
    <w:p>
      <w:pPr>
        <w:pStyle w:val="748"/>
        <w:ind w:firstLine="465"/>
        <w:spacing w:before="145" w:after="145"/>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六、</w:t>
      </w:r>
      <w:bookmarkEnd w:id="167"/>
      <w:r/>
      <w:bookmarkEnd w:id="168"/>
      <w:r/>
      <w:bookmarkEnd w:id="169"/>
      <w:r>
        <w:rPr>
          <w:rFonts w:hint="eastAsia" w:ascii="方正黑体_GBK" w:hAnsi="方正黑体_GBK" w:eastAsia="方正黑体_GBK" w:cs="方正黑体_GBK"/>
          <w:color w:val="000000"/>
          <w:sz w:val="30"/>
          <w:szCs w:val="30"/>
        </w:rPr>
        <w:t xml:space="preserve">定标</w:t>
      </w:r>
      <w:bookmarkEnd w:id="170"/>
      <w:r/>
      <w:r/>
    </w:p>
    <w:p>
      <w:pPr>
        <w:pStyle w:val="749"/>
        <w:ind w:firstLine="422"/>
        <w:spacing w:before="0" w:after="0"/>
        <w:rPr>
          <w:rFonts w:ascii="方正楷体_GBK" w:hAnsi="方正楷体_GBK" w:eastAsia="方正楷体_GBK" w:cs="方正楷体_GBK"/>
          <w:color w:val="000000"/>
        </w:rPr>
      </w:pPr>
      <w:r/>
      <w:bookmarkStart w:id="171" w:name="_Toc513029238"/>
      <w:r/>
      <w:bookmarkStart w:id="172" w:name="_Toc20823310"/>
      <w:r/>
      <w:bookmarkStart w:id="173" w:name="_Toc16938554"/>
      <w:r>
        <w:rPr>
          <w:rFonts w:hint="eastAsia" w:ascii="方正楷体_GBK" w:hAnsi="方正楷体_GBK" w:eastAsia="方正楷体_GBK" w:cs="方正楷体_GBK"/>
          <w:color w:val="000000"/>
        </w:rPr>
        <w:t xml:space="preserve">2</w:t>
      </w:r>
      <w:bookmarkEnd w:id="171"/>
      <w:r>
        <w:rPr>
          <w:rFonts w:hint="eastAsia" w:ascii="方正楷体_GBK" w:hAnsi="方正楷体_GBK" w:eastAsia="方正楷体_GBK" w:cs="方正楷体_GBK"/>
          <w:color w:val="000000"/>
        </w:rPr>
        <w:t xml:space="preserve">6.确定</w:t>
      </w:r>
      <w:bookmarkEnd w:id="172"/>
      <w:r/>
      <w:bookmarkEnd w:id="173"/>
      <w:r>
        <w:rPr>
          <w:rFonts w:hint="eastAsia" w:ascii="方正楷体_GBK" w:hAnsi="方正楷体_GBK" w:eastAsia="方正楷体_GBK" w:cs="方正楷体_GBK"/>
          <w:color w:val="000000"/>
        </w:rPr>
        <w:t xml:space="preserve">中标单位</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p>
    <w:p>
      <w:pPr>
        <w:ind w:firstLine="420"/>
        <w:rPr>
          <w:rFonts w:ascii="宋体" w:hAnsi="宋体"/>
          <w:color w:val="000000"/>
          <w:sz w:val="24"/>
          <w:lang w:val="zh-CN"/>
        </w:rPr>
      </w:pPr>
      <w:r>
        <w:rPr>
          <w:rFonts w:hint="eastAsia" w:ascii="宋体" w:hAnsi="宋体"/>
          <w:color w:val="000000"/>
          <w:sz w:val="24"/>
          <w:lang w:val="zh-CN"/>
        </w:rPr>
        <w:t xml:space="preserve">（1）评委会直接确定排名第一的中标候选人为中标人；</w:t>
      </w:r>
      <w:r/>
    </w:p>
    <w:p>
      <w:pPr>
        <w:ind w:firstLine="420"/>
        <w:rPr>
          <w:rFonts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p>
    <w:p>
      <w:pPr>
        <w:ind w:firstLine="420"/>
        <w:rPr>
          <w:rFonts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p>
    <w:p>
      <w:pPr>
        <w:ind w:firstLine="420"/>
        <w:rPr>
          <w:rFonts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.4.1</w:t>
      </w:r>
      <w:r>
        <w:rPr>
          <w:rFonts w:hint="eastAsia" w:ascii="宋体" w:hAnsi="宋体"/>
          <w:color w:val="000000"/>
          <w:sz w:val="24"/>
        </w:rPr>
        <w:t xml:space="preserve"> </w:t>
      </w:r>
      <w:r>
        <w:rPr>
          <w:rFonts w:hint="eastAsia" w:ascii="宋体" w:hAnsi="宋体"/>
          <w:color w:val="000000"/>
          <w:sz w:val="24"/>
          <w:lang w:val="zh-CN"/>
        </w:rPr>
        <w:t xml:space="preserve">提供虚假材料谋取中标。</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.4.2</w:t>
      </w:r>
      <w:r>
        <w:rPr>
          <w:rFonts w:hint="eastAsia" w:ascii="宋体" w:hAnsi="宋体"/>
          <w:color w:val="000000"/>
          <w:sz w:val="24"/>
        </w:rPr>
        <w:t xml:space="preserve"> </w:t>
      </w:r>
      <w:r>
        <w:rPr>
          <w:rFonts w:hint="eastAsia" w:ascii="宋体" w:hAnsi="宋体"/>
          <w:color w:val="000000"/>
          <w:sz w:val="24"/>
          <w:lang w:val="zh-CN"/>
        </w:rPr>
        <w:t xml:space="preserve">向评审专家、采购人或交易中心工作人员行贿或者提供其他不正当利益。</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.4.3</w:t>
      </w:r>
      <w:r>
        <w:rPr>
          <w:rFonts w:hint="eastAsia" w:ascii="宋体" w:hAnsi="宋体"/>
          <w:color w:val="000000"/>
          <w:sz w:val="24"/>
        </w:rPr>
        <w:t xml:space="preserve"> </w:t>
      </w:r>
      <w:r>
        <w:rPr>
          <w:rFonts w:hint="eastAsia" w:ascii="宋体" w:hAnsi="宋体"/>
          <w:color w:val="000000"/>
          <w:sz w:val="24"/>
          <w:lang w:val="zh-CN"/>
        </w:rPr>
        <w:t xml:space="preserve">与其他供应商、评审专家、采购人或交易中心工作人员恶意串通。</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.4.4</w:t>
      </w:r>
      <w:r>
        <w:rPr>
          <w:rFonts w:hint="eastAsia" w:ascii="宋体" w:hAnsi="宋体"/>
          <w:color w:val="000000"/>
          <w:sz w:val="24"/>
        </w:rPr>
        <w:t xml:space="preserve"> </w:t>
      </w:r>
      <w:r>
        <w:rPr>
          <w:rFonts w:hint="eastAsia" w:ascii="宋体" w:hAnsi="宋体"/>
          <w:color w:val="000000"/>
          <w:sz w:val="24"/>
          <w:lang w:val="zh-CN"/>
        </w:rPr>
        <w:t xml:space="preserve">属于本文件规定的无效</w:t>
      </w:r>
      <w:r>
        <w:rPr>
          <w:rFonts w:hint="eastAsia" w:ascii="宋体" w:hAnsi="宋体"/>
          <w:color w:val="000000"/>
          <w:sz w:val="24"/>
        </w:rPr>
        <w:t xml:space="preserve">投标情形</w:t>
      </w:r>
      <w:r>
        <w:rPr>
          <w:rFonts w:hint="eastAsia" w:ascii="宋体" w:hAnsi="宋体"/>
          <w:color w:val="000000"/>
          <w:sz w:val="24"/>
          <w:lang w:val="zh-CN"/>
        </w:rPr>
        <w:t xml:space="preserve">，但在评标过程中未被评委会发现。</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.4.5</w:t>
      </w:r>
      <w:r>
        <w:rPr>
          <w:rFonts w:hint="eastAsia" w:ascii="宋体" w:hAnsi="宋体"/>
          <w:color w:val="000000"/>
          <w:sz w:val="24"/>
        </w:rPr>
        <w:t xml:space="preserve"> </w:t>
      </w:r>
      <w:r>
        <w:rPr>
          <w:rFonts w:hint="eastAsia" w:ascii="宋体" w:hAnsi="宋体"/>
          <w:color w:val="000000"/>
          <w:sz w:val="24"/>
          <w:lang w:val="zh-CN"/>
        </w:rPr>
        <w:t xml:space="preserve">采取不正当手段诋毁、排挤其他供应商。</w:t>
      </w:r>
      <w:r/>
    </w:p>
    <w:p>
      <w:pPr>
        <w:ind w:firstLine="420"/>
        <w:rPr>
          <w:rFonts w:ascii="宋体" w:hAnsi="宋体"/>
          <w:b/>
          <w:bCs/>
          <w:color w:val="000000"/>
          <w:sz w:val="24"/>
          <w:lang w:val="zh-CN"/>
        </w:rPr>
      </w:pPr>
      <w:r/>
      <w:bookmarkStart w:id="174"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bookmarkEnd w:id="174"/>
      <w:r/>
      <w:r/>
    </w:p>
    <w:p>
      <w:pPr>
        <w:pStyle w:val="749"/>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27.中标通知书</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p>
    <w:p>
      <w:pPr>
        <w:ind w:firstLine="420"/>
        <w:rPr>
          <w:rFonts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748"/>
        <w:ind w:firstLine="465"/>
        <w:spacing w:before="145" w:after="145"/>
        <w:rPr>
          <w:rFonts w:ascii="方正黑体_GBK" w:hAnsi="方正黑体_GBK" w:eastAsia="方正黑体_GBK" w:cs="方正黑体_GBK"/>
          <w:b/>
          <w:bCs/>
          <w:color w:val="000000"/>
          <w:sz w:val="30"/>
          <w:szCs w:val="30"/>
        </w:rPr>
      </w:pPr>
      <w:r/>
      <w:bookmarkStart w:id="175" w:name="_Toc20823308"/>
      <w:r/>
      <w:bookmarkStart w:id="176" w:name="_Toc16938552"/>
      <w:r/>
      <w:bookmarkStart w:id="177" w:name="_Toc120614220"/>
      <w:r/>
      <w:bookmarkStart w:id="178" w:name="_Toc513029236"/>
      <w:r>
        <w:rPr>
          <w:rFonts w:hint="eastAsia" w:ascii="方正黑体_GBK" w:hAnsi="方正黑体_GBK" w:eastAsia="方正黑体_GBK" w:cs="方正黑体_GBK"/>
          <w:color w:val="000000"/>
          <w:sz w:val="30"/>
          <w:szCs w:val="30"/>
        </w:rPr>
        <w:t xml:space="preserve">七、授予合同</w:t>
      </w:r>
      <w:bookmarkEnd w:id="175"/>
      <w:r/>
      <w:bookmarkEnd w:id="176"/>
      <w:r/>
      <w:bookmarkEnd w:id="177"/>
      <w:r/>
      <w:bookmarkEnd w:id="178"/>
      <w:r/>
      <w:r/>
    </w:p>
    <w:p>
      <w:pPr>
        <w:pStyle w:val="749"/>
        <w:ind w:firstLine="422"/>
        <w:spacing w:before="0" w:after="0"/>
        <w:rPr>
          <w:rFonts w:ascii="方正楷体_GBK" w:hAnsi="方正楷体_GBK" w:eastAsia="方正楷体_GBK" w:cs="方正楷体_GBK"/>
          <w:color w:val="000000"/>
        </w:rPr>
      </w:pPr>
      <w:r/>
      <w:bookmarkStart w:id="179" w:name="_Toc20823309"/>
      <w:r/>
      <w:bookmarkStart w:id="180" w:name="_Toc513029237"/>
      <w:r/>
      <w:bookmarkStart w:id="181" w:name="_Toc16938553"/>
      <w:r>
        <w:rPr>
          <w:rFonts w:hint="eastAsia" w:ascii="方正楷体_GBK" w:hAnsi="方正楷体_GBK" w:eastAsia="方正楷体_GBK" w:cs="方正楷体_GBK"/>
          <w:color w:val="000000"/>
        </w:rPr>
        <w:t xml:space="preserve">28.签订合同</w:t>
      </w:r>
      <w:r/>
    </w:p>
    <w:p>
      <w:pPr>
        <w:ind w:firstLine="420"/>
        <w:rPr>
          <w:rFonts w:ascii="宋体" w:hAnsi="宋体"/>
          <w:color w:val="000000"/>
          <w:sz w:val="24"/>
        </w:rPr>
      </w:pPr>
      <w:r>
        <w:rPr>
          <w:rFonts w:hint="eastAsia" w:ascii="宋体" w:hAnsi="宋体"/>
          <w:color w:val="000000"/>
          <w:sz w:val="24"/>
        </w:rPr>
        <w:t xml:space="preserve">28</w:t>
      </w:r>
      <w:r>
        <w:rPr>
          <w:rFonts w:hint="eastAsia" w:ascii="宋体" w:hAnsi="宋体"/>
          <w:color w:val="000000"/>
          <w:sz w:val="24"/>
          <w:lang w:val="zh-CN"/>
        </w:rPr>
        <w:t xml:space="preserve">.l</w:t>
      </w:r>
      <w:r>
        <w:rPr>
          <w:rFonts w:hint="eastAsia" w:ascii="宋体" w:hAnsi="宋体"/>
          <w:color w:val="000000"/>
          <w:sz w:val="24"/>
        </w:rPr>
        <w:t xml:space="preserve"> </w:t>
      </w:r>
      <w:r>
        <w:rPr>
          <w:rFonts w:hint="eastAsia" w:ascii="宋体" w:hAnsi="宋体"/>
          <w:color w:val="000000"/>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.2 招标文件、中标人的投标文件及招标过程中有关澄清、承诺文件均作为合同附件。</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.4 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p>
    <w:p>
      <w:pPr>
        <w:pStyle w:val="749"/>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p>
    <w:p>
      <w:pPr>
        <w:ind w:firstLine="420"/>
        <w:rPr>
          <w:rFonts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bookmarkEnd w:id="179"/>
      <w:r/>
      <w:bookmarkEnd w:id="180"/>
      <w:r/>
      <w:bookmarkEnd w:id="181"/>
      <w:r/>
      <w:r/>
    </w:p>
    <w:p>
      <w:pPr>
        <w:pStyle w:val="749"/>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p>
    <w:p>
      <w:pPr>
        <w:ind w:firstLine="420"/>
        <w:rPr>
          <w:rFonts w:ascii="宋体" w:hAnsi="宋体"/>
          <w:color w:val="000000"/>
          <w:sz w:val="24"/>
          <w:lang w:val="zh-CN"/>
        </w:rPr>
      </w:pPr>
      <w:r>
        <w:rPr>
          <w:rFonts w:hint="eastAsia" w:ascii="宋体" w:hAnsi="宋体"/>
          <w:color w:val="000000"/>
          <w:sz w:val="24"/>
        </w:rPr>
        <w:t xml:space="preserve">30.1 </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rPr>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pStyle w:val="748"/>
        <w:ind w:firstLine="465"/>
        <w:spacing w:before="145" w:after="145"/>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八、质疑</w:t>
      </w:r>
      <w:r/>
    </w:p>
    <w:p>
      <w:pPr>
        <w:ind w:firstLine="420"/>
        <w:rPr>
          <w:rFonts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p>
    <w:p>
      <w:pPr>
        <w:ind w:firstLine="420"/>
        <w:rPr>
          <w:rFonts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p>
    <w:p>
      <w:pPr>
        <w:ind w:firstLine="420"/>
        <w:rPr>
          <w:rFonts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供应商根据质疑事项向相应的质疑答复主体提出质疑，具体详见采购文件第一章。由采购人负责答复的质疑，采购人将《质疑答复函》抄送交易中心。</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rPr>
          <w:rFonts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48"/>
        <w:ind w:firstLine="465"/>
        <w:spacing w:before="145" w:after="145"/>
        <w:rPr>
          <w:rFonts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九、政策功能落实</w:t>
      </w:r>
      <w:r/>
    </w:p>
    <w:p>
      <w:pPr>
        <w:pStyle w:val="749"/>
        <w:ind w:firstLine="422"/>
        <w:spacing w:before="0" w:after="0"/>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p>
    <w:p>
      <w:pPr>
        <w:ind w:firstLine="420"/>
        <w:rPr>
          <w:rFonts w:ascii="宋体" w:hAnsi="宋体"/>
          <w:color w:val="000000"/>
          <w:sz w:val="24"/>
          <w:lang w:val="zh-CN"/>
        </w:rPr>
      </w:pPr>
      <w:r>
        <w:rPr>
          <w:rFonts w:hint="eastAsia" w:ascii="宋体" w:hAnsi="宋体"/>
          <w:color w:val="000000"/>
          <w:sz w:val="24"/>
        </w:rPr>
        <w:t xml:space="preserve">38.1 本项目中的</w:t>
      </w:r>
      <w:r>
        <w:rPr>
          <w:rFonts w:hint="eastAsia" w:ascii="宋体" w:hAnsi="宋体"/>
          <w:color w:val="000000"/>
          <w:sz w:val="24"/>
          <w:lang w:val="zh-CN"/>
        </w:rPr>
        <w:t xml:space="preserve">货物</w:t>
      </w:r>
      <w:r>
        <w:rPr>
          <w:rFonts w:hint="eastAsia" w:ascii="宋体" w:hAnsi="宋体"/>
          <w:color w:val="000000"/>
          <w:sz w:val="24"/>
        </w:rPr>
        <w:t xml:space="preserve">全部</w:t>
      </w:r>
      <w:r>
        <w:rPr>
          <w:rFonts w:hint="eastAsia" w:ascii="宋体" w:hAnsi="宋体"/>
          <w:color w:val="000000"/>
          <w:sz w:val="24"/>
          <w:lang w:val="zh-CN"/>
        </w:rPr>
        <w:t xml:space="preserve">由中小企业制造的，</w:t>
      </w:r>
      <w:r>
        <w:rPr>
          <w:rFonts w:hint="eastAsia" w:ascii="宋体" w:hAnsi="宋体"/>
          <w:color w:val="000000"/>
          <w:sz w:val="24"/>
        </w:rPr>
        <w:t xml:space="preserve">投标供应商</w:t>
      </w:r>
      <w:r>
        <w:rPr>
          <w:rFonts w:hint="eastAsia" w:ascii="宋体" w:hAnsi="宋体"/>
          <w:color w:val="000000"/>
          <w:sz w:val="24"/>
          <w:lang w:val="zh-CN"/>
        </w:rPr>
        <w:t xml:space="preserve">享受中小企业扶持政策。</w:t>
      </w:r>
      <w:r/>
    </w:p>
    <w:p>
      <w:pPr>
        <w:ind w:firstLine="420"/>
        <w:rPr>
          <w:rFonts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p>
    <w:p>
      <w:pPr>
        <w:ind w:firstLine="420"/>
        <w:rPr>
          <w:rFonts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p>
    <w:p>
      <w:pPr>
        <w:ind w:firstLine="420"/>
        <w:rPr>
          <w:rFonts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p>
    <w:p>
      <w:pPr>
        <w:pStyle w:val="749"/>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9</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节能环保产品</w:t>
      </w:r>
      <w:r/>
    </w:p>
    <w:p>
      <w:pPr>
        <w:ind w:firstLine="420"/>
        <w:rPr>
          <w:rFonts w:ascii="宋体" w:hAnsi="宋体"/>
          <w:color w:val="000000"/>
          <w:sz w:val="24"/>
          <w:lang w:val="zh-CN"/>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000000"/>
          <w:sz w:val="24"/>
          <w:lang w:val="zh-CN"/>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color w:val="000000"/>
          <w:sz w:val="24"/>
          <w:lang w:val="zh-CN"/>
        </w:rP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p>
    <w:p>
      <w:pPr>
        <w:pStyle w:val="749"/>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40</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p>
    <w:p>
      <w:pPr>
        <w:ind w:firstLine="420"/>
        <w:rPr>
          <w:rFonts w:ascii="宋体" w:hAnsi="宋体"/>
          <w:color w:val="000000"/>
          <w:sz w:val="24"/>
        </w:rPr>
      </w:pPr>
      <w:r>
        <w:rPr>
          <w:rFonts w:hint="eastAsia" w:ascii="宋体" w:hAnsi="宋体"/>
          <w:color w:val="000000"/>
          <w:sz w:val="24"/>
        </w:rPr>
        <w:t xml:space="preserve">40.1 采购产品</w:t>
      </w:r>
      <w:r>
        <w:rPr>
          <w:rFonts w:hint="eastAsia" w:ascii="宋体"/>
          <w:bCs/>
          <w:color w:val="000000"/>
          <w:sz w:val="24"/>
          <w:szCs w:val="24"/>
        </w:rPr>
        <w:t xml:space="preserve">中涉及商品包装、快递包装要求的，应按照</w:t>
      </w:r>
      <w:r>
        <w:rPr>
          <w:rFonts w:hint="eastAsia" w:ascii="宋体" w:hAnsi="宋体"/>
          <w:color w:val="000000"/>
          <w:sz w:val="24"/>
        </w:rPr>
        <w:t xml:space="preserve">《商品包装政府采购需求标准（试行）》《快递包装政府采购需求标准（试行）》（财办库〔2020〕123号）、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color w:val="000000"/>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49"/>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41</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p>
    <w:p>
      <w:pPr>
        <w:ind w:firstLine="420"/>
        <w:widowControl/>
        <w:rPr>
          <w:rFonts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p>
    <w:p>
      <w:pPr>
        <w:pStyle w:val="749"/>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42.</w:t>
      </w:r>
      <w:r>
        <w:rPr>
          <w:rFonts w:hint="eastAsia" w:ascii="方正楷体_GBK" w:hAnsi="方正楷体_GBK" w:eastAsia="方正楷体_GBK" w:cs="方正楷体_GBK"/>
          <w:color w:val="000000"/>
          <w:lang w:val="zh-CN"/>
        </w:rPr>
        <w:t xml:space="preserve">网络产品、市场准入类产品采购</w:t>
      </w:r>
      <w:r/>
    </w:p>
    <w:p>
      <w:pPr>
        <w:ind w:firstLine="420"/>
        <w:rPr>
          <w:rFonts w:ascii="宋体" w:hAnsi="宋体"/>
          <w:color w:val="000000"/>
          <w:sz w:val="24"/>
          <w:lang w:val="zh-CN"/>
        </w:rPr>
      </w:pPr>
      <w:r>
        <w:rPr>
          <w:rFonts w:hint="eastAsia" w:ascii="宋体" w:hAnsi="宋体"/>
          <w:color w:val="000000"/>
          <w:sz w:val="24"/>
        </w:rPr>
        <w:t xml:space="preserve">42.1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color w:val="000000"/>
          <w:sz w:val="24"/>
          <w:lang w:val="zh-CN"/>
        </w:rPr>
      </w:pPr>
      <w:r>
        <w:rPr>
          <w:rFonts w:hint="eastAsia" w:ascii="宋体" w:hAnsi="宋体"/>
          <w:color w:val="000000"/>
          <w:sz w:val="24"/>
        </w:rPr>
        <w:t xml:space="preserve">42.2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49"/>
        <w:ind w:firstLine="422"/>
        <w:spacing w:before="0" w:after="0"/>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43.实施本国产品标准及相关政策</w:t>
      </w:r>
      <w:r/>
    </w:p>
    <w:p>
      <w:pPr>
        <w:ind w:firstLine="420"/>
        <w:rPr>
          <w:rFonts w:ascii="宋体" w:hAnsi="宋体"/>
          <w:color w:val="000000"/>
          <w:sz w:val="24"/>
          <w:lang w:val="zh-CN"/>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43.2本国产品应当符合以下条件：</w:t>
      </w:r>
      <w:r/>
    </w:p>
    <w:p>
      <w:pPr>
        <w:ind w:firstLine="420"/>
        <w:rPr>
          <w:rFonts w:ascii="宋体" w:hAnsi="宋体"/>
          <w:color w:val="000000"/>
          <w:sz w:val="24"/>
          <w:lang w:val="zh-CN"/>
        </w:rPr>
      </w:pPr>
      <w:r>
        <w:rPr>
          <w:rFonts w:hint="eastAsia" w:ascii="宋体" w:hAnsi="宋体"/>
          <w:color w:val="000000"/>
          <w:sz w:val="24"/>
          <w:lang w:val="zh-CN"/>
        </w:rPr>
        <w:t xml:space="preserve">（1）在中国境内生产</w:t>
      </w:r>
      <w:r/>
    </w:p>
    <w:p>
      <w:pPr>
        <w:ind w:firstLine="420"/>
        <w:rPr>
          <w:rFonts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color w:val="000000"/>
          <w:sz w:val="24"/>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color w:val="000000"/>
          <w:sz w:val="24"/>
          <w:lang w:val="zh-CN"/>
        </w:rPr>
      </w:pPr>
      <w:r>
        <w:rPr>
          <w:rFonts w:hint="eastAsia" w:ascii="宋体" w:hAnsi="宋体"/>
          <w:color w:val="000000"/>
          <w:sz w:val="24"/>
          <w:lang w:val="zh-CN"/>
        </w:rPr>
        <w:t xml:space="preserve">（2）在中国境内生产的组件成本占比达到规定比例</w:t>
      </w:r>
      <w:r/>
    </w:p>
    <w:p>
      <w:pPr>
        <w:ind w:firstLine="420"/>
        <w:rPr>
          <w:rFonts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color w:val="000000"/>
          <w:sz w:val="24"/>
          <w:lang w:val="zh-CN"/>
        </w:rPr>
      </w:pPr>
      <w:r>
        <w:rPr>
          <w:rFonts w:hint="eastAsia" w:ascii="宋体" w:hAnsi="宋体"/>
          <w:color w:val="000000"/>
          <w:sz w:val="24"/>
          <w:lang w:val="zh-CN"/>
        </w:rPr>
        <w:t xml:space="preserve">（3）特定产品的关键组件、关键工序符合相关要求</w:t>
      </w:r>
      <w:r/>
    </w:p>
    <w:p>
      <w:pPr>
        <w:ind w:firstLine="420"/>
        <w:rPr>
          <w:rFonts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color w:val="000000"/>
          <w:sz w:val="24"/>
          <w:lang w:val="zh-CN"/>
        </w:rPr>
      </w:pPr>
      <w:r>
        <w:rPr>
          <w:rFonts w:hint="eastAsia" w:ascii="宋体" w:hAnsi="宋体"/>
          <w:color w:val="000000"/>
          <w:sz w:val="24"/>
          <w:lang w:val="zh-CN"/>
        </w:rPr>
        <w:t xml:space="preserve">43.3本国产品标准的适用范围</w:t>
      </w:r>
      <w:r/>
    </w:p>
    <w:p>
      <w:pPr>
        <w:ind w:firstLine="420"/>
        <w:rPr>
          <w:rFonts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000000"/>
          <w:sz w:val="24"/>
        </w:rPr>
      </w:pPr>
      <w:r>
        <w:rPr>
          <w:rFonts w:hint="eastAsia" w:ascii="宋体" w:hAnsi="宋体"/>
          <w:color w:val="000000"/>
          <w:sz w:val="24"/>
        </w:rPr>
        <w:t xml:space="preserve">43.4对本国产品的支持政策</w:t>
      </w:r>
      <w:r/>
    </w:p>
    <w:p>
      <w:pPr>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p>
    <w:p>
      <w:pPr>
        <w:ind w:firstLine="420"/>
        <w:rPr>
          <w:rFonts w:ascii="宋体" w:hAnsi="宋体"/>
          <w:color w:val="000000"/>
          <w:sz w:val="24"/>
        </w:rPr>
      </w:pPr>
      <w:r>
        <w:rPr>
          <w:rFonts w:hint="eastAsia" w:ascii="宋体" w:hAnsi="宋体"/>
          <w:color w:val="000000"/>
          <w:sz w:val="24"/>
        </w:rPr>
        <w:t xml:space="preserve">43.5政策执行要求</w:t>
      </w:r>
      <w:r/>
    </w:p>
    <w:p>
      <w:pPr>
        <w:ind w:firstLine="420"/>
        <w:rPr>
          <w:rFonts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color w:val="000000"/>
          <w:sz w:val="24"/>
          <w:lang w:val="zh-CN"/>
        </w:rPr>
      </w:pPr>
      <w:r>
        <w:rPr>
          <w:rFonts w:hint="eastAsia" w:ascii="宋体" w:hAnsi="宋体"/>
          <w:color w:val="000000"/>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1017"/>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color w:val="000000"/>
          <w:sz w:val="24"/>
          <w:lang w:val="zh-CN"/>
        </w:rPr>
      </w:pPr>
      <w:r>
        <w:rPr>
          <w:rFonts w:ascii="宋体" w:hAnsi="宋体"/>
          <w:color w:val="000000"/>
          <w:sz w:val="24"/>
          <w:lang w:val="zh-CN"/>
        </w:rPr>
      </w:r>
      <w:r/>
    </w:p>
    <w:p>
      <w:pPr>
        <w:ind w:right="840"/>
        <w:jc w:val="center"/>
        <w:rPr>
          <w:rFonts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rPr>
        <w:t xml:space="preserve">文本</w:t>
      </w:r>
      <w:r/>
    </w:p>
    <w:p>
      <w:pPr>
        <w:ind w:firstLine="480"/>
        <w:spacing w:line="264" w:lineRule="auto"/>
        <w:rPr>
          <w:rFonts w:ascii="宋体" w:hAnsi="宋体"/>
          <w:bCs/>
          <w:color w:val="000000"/>
          <w:sz w:val="24"/>
          <w:szCs w:val="21"/>
        </w:rPr>
      </w:pPr>
      <w:r/>
      <w:bookmarkStart w:id="182" w:name="_Toc16938559"/>
      <w:r/>
      <w:bookmarkStart w:id="183" w:name="_Toc20823315"/>
      <w:r/>
      <w:bookmarkStart w:id="184" w:name="_Toc513029243"/>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000000"/>
          <w:sz w:val="30"/>
          <w:szCs w:val="21"/>
        </w:rPr>
      </w:pPr>
      <w:r>
        <w:rPr>
          <w:rFonts w:ascii="宋体" w:hAnsi="宋体"/>
          <w:b/>
          <w:color w:val="000000"/>
          <w:sz w:val="30"/>
          <w:szCs w:val="21"/>
        </w:rPr>
      </w:r>
      <w:r/>
    </w:p>
    <w:p>
      <w:pPr>
        <w:jc w:val="center"/>
        <w:spacing w:before="145" w:after="145" w:line="264" w:lineRule="auto"/>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w:t>
      </w:r>
      <w:r>
        <w:rPr>
          <w:rFonts w:hint="eastAsia" w:ascii="宋体" w:hAnsi="宋体"/>
          <w:sz w:val="24"/>
          <w:szCs w:val="24"/>
        </w:rPr>
        <w:t xml:space="preserve">六合分中心</w:t>
      </w:r>
      <w:r>
        <w:rPr>
          <w:rFonts w:hint="eastAsia" w:ascii="宋体" w:hAnsi="宋体" w:cs="Courier New"/>
          <w:color w:val="000000"/>
          <w:sz w:val="24"/>
          <w:szCs w:val="24"/>
        </w:rPr>
        <w:t xml:space="preserve">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一、合同内容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pPr>
        <w:rPr>
          <w:color w:val="000000"/>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二、合同金额</w:t>
      </w:r>
      <w:r/>
    </w:p>
    <w:p>
      <w:pPr>
        <w:pStyle w:val="771"/>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六、履约保证金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 </w:t>
      </w:r>
      <w:r>
        <w:rPr>
          <w:rFonts w:ascii="宋体" w:hAnsi="宋体" w:cs="Courier New"/>
          <w:color w:val="000000"/>
          <w:sz w:val="24"/>
          <w:szCs w:val="24"/>
        </w:rPr>
        <w:t xml:space="preserve">本项目乙方无需缴纳履约保证金。</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八、合同款项支付</w:t>
      </w:r>
      <w:r/>
    </w:p>
    <w:p>
      <w:pPr>
        <w:pStyle w:val="771"/>
        <w:spacing w:line="264" w:lineRule="auto"/>
        <w:rPr>
          <w:rFonts w:hAnsi="宋体"/>
          <w:color w:val="000000"/>
          <w:sz w:val="24"/>
          <w:szCs w:val="24"/>
        </w:rPr>
      </w:pPr>
      <w:r>
        <w:rPr>
          <w:rFonts w:hint="eastAsia" w:hAnsi="宋体"/>
          <w:color w:val="000000"/>
          <w:sz w:val="24"/>
          <w:szCs w:val="24"/>
        </w:rPr>
        <w:t xml:space="preserve">8.1 合同款项的支付方式及时间</w:t>
      </w:r>
      <w:r/>
    </w:p>
    <w:p>
      <w:pPr>
        <w:pStyle w:val="771"/>
        <w:spacing w:line="264" w:lineRule="auto"/>
        <w:rPr>
          <w:rFonts w:hAnsi="宋体"/>
          <w:color w:val="000000"/>
          <w:sz w:val="24"/>
          <w:szCs w:val="24"/>
        </w:rPr>
      </w:pPr>
      <w:r>
        <w:rPr>
          <w:rFonts w:hint="eastAsia" w:hAnsi="宋体"/>
          <w:color w:val="000000"/>
          <w:sz w:val="24"/>
          <w:szCs w:val="24"/>
        </w:rPr>
        <w:t xml:space="preserve">8.1.1 合同签订后，甲方支付合同总价款的30%作为预付款。</w:t>
      </w:r>
      <w:r/>
    </w:p>
    <w:p>
      <w:pPr>
        <w:pStyle w:val="771"/>
        <w:spacing w:line="264" w:lineRule="auto"/>
        <w:rPr>
          <w:rFonts w:hAnsi="宋体"/>
          <w:color w:val="000000"/>
          <w:sz w:val="24"/>
          <w:szCs w:val="24"/>
        </w:rPr>
      </w:pPr>
      <w:r>
        <w:rPr>
          <w:rFonts w:hint="eastAsia" w:hAnsi="宋体"/>
          <w:color w:val="000000"/>
          <w:sz w:val="24"/>
          <w:szCs w:val="24"/>
        </w:rPr>
        <w:t xml:space="preserve">8.1.2 供货结束并验收合格后，甲方支付合同总价款的70%。</w:t>
      </w:r>
      <w:r/>
    </w:p>
    <w:p>
      <w:pPr>
        <w:pStyle w:val="771"/>
        <w:spacing w:line="264" w:lineRule="auto"/>
        <w:rPr>
          <w:rFonts w:hAnsi="宋体"/>
          <w:color w:val="000000"/>
          <w:sz w:val="24"/>
          <w:szCs w:val="24"/>
        </w:rPr>
      </w:pPr>
      <w:r>
        <w:rPr>
          <w:rFonts w:hint="eastAsia" w:hAnsi="宋体"/>
          <w:color w:val="000000"/>
          <w:sz w:val="24"/>
          <w:szCs w:val="24"/>
        </w:rPr>
        <w:t xml:space="preserve">8.1.3 满足合同约定支付条件的，甲方收到乙方发票后10个工作日内，将资金支付到合同约定的乙方账户。 </w:t>
      </w:r>
      <w:r/>
    </w:p>
    <w:p>
      <w:pPr>
        <w:pStyle w:val="771"/>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771"/>
        <w:spacing w:line="264" w:lineRule="auto"/>
        <w:rPr>
          <w:rFonts w:hAnsi="宋体"/>
          <w:color w:val="000000"/>
          <w:sz w:val="24"/>
          <w:szCs w:val="24"/>
        </w:rPr>
      </w:pPr>
      <w:r>
        <w:rPr>
          <w:rFonts w:hint="eastAsia" w:hAnsi="宋体"/>
          <w:color w:val="000000"/>
          <w:sz w:val="24"/>
          <w:szCs w:val="24"/>
        </w:rPr>
        <w:t xml:space="preserve">8.3 当采购数量与实际使用数量不一致时，乙方应根据实际使用量供货，合同的最终结算金额按实际使用量乘以成交单价进行计算。</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十三、违约责任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 甲方无正当理由拒收货物的，应向乙方偿付拒收货物总价款</w:t>
      </w:r>
      <w:r>
        <w:rPr>
          <w:rFonts w:hint="eastAsia" w:ascii="宋体" w:hAnsi="宋体" w:cs="Courier New"/>
          <w:color w:val="000000"/>
          <w:sz w:val="24"/>
          <w:szCs w:val="24"/>
          <w:u w:val="single"/>
        </w:rPr>
        <w:t xml:space="preserve"> 5</w:t>
      </w:r>
      <w:r>
        <w:rPr>
          <w:rFonts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13.2 甲方无故逾期验收和办理货款支付手续的，应按逾期付款总额每日</w:t>
      </w:r>
      <w:r>
        <w:rPr>
          <w:rFonts w:hint="eastAsia" w:ascii="宋体" w:hAnsi="宋体" w:cs="Courier New"/>
          <w:color w:val="000000"/>
          <w:sz w:val="24"/>
          <w:szCs w:val="24"/>
          <w:u w:val="single"/>
        </w:rPr>
        <w:t xml:space="preserve"> 5</w:t>
      </w:r>
      <w:r>
        <w:rPr>
          <w:rFonts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5 </w:t>
      </w:r>
      <w:r>
        <w:rPr>
          <w:rFonts w:ascii="宋体" w:hAnsi="宋体" w:cs="宋体"/>
          <w:color w:val="000000"/>
          <w:sz w:val="24"/>
          <w:szCs w:val="24"/>
        </w:rPr>
        <w:t xml:space="preserve">%。</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13.3 乙方逾期交付货物的，应按逾期交货总额每日</w:t>
      </w:r>
      <w:r>
        <w:rPr>
          <w:rFonts w:hint="eastAsia" w:ascii="宋体" w:hAnsi="宋体" w:cs="Courier New"/>
          <w:color w:val="000000"/>
          <w:sz w:val="24"/>
          <w:szCs w:val="24"/>
          <w:u w:val="single"/>
        </w:rPr>
        <w:t xml:space="preserve">  5</w:t>
      </w:r>
      <w:r>
        <w:rPr>
          <w:rFonts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 5</w:t>
      </w:r>
      <w:r>
        <w:rPr>
          <w:rFonts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000000"/>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2"/>
      <w:r/>
      <w:bookmarkEnd w:id="183"/>
      <w:r/>
      <w:bookmarkEnd w:id="184"/>
      <w:r/>
      <w:r/>
    </w:p>
    <w:p>
      <w:pPr>
        <w:pStyle w:val="771"/>
        <w:spacing w:before="120" w:after="120" w:line="264" w:lineRule="auto"/>
        <w:rPr>
          <w:rFonts w:hAnsi="宋体"/>
          <w:color w:val="000000"/>
          <w:sz w:val="24"/>
          <w:szCs w:val="24"/>
        </w:rPr>
      </w:pPr>
      <w:r/>
      <w:bookmarkStart w:id="191" w:name="_Hlt16619369"/>
      <w:r/>
      <w:bookmarkEnd w:id="191"/>
      <w:r>
        <w:rPr>
          <w:rFonts w:hint="eastAsia" w:hAnsi="宋体"/>
          <w:color w:val="000000"/>
          <w:sz w:val="24"/>
          <w:szCs w:val="24"/>
        </w:rPr>
        <w:t xml:space="preserve">  </w:t>
      </w:r>
      <w:r/>
    </w:p>
    <w:p>
      <w:pPr>
        <w:pStyle w:val="771"/>
        <w:spacing w:before="120" w:after="120" w:line="264" w:lineRule="auto"/>
        <w:rPr>
          <w:rFonts w:hAnsi="宋体"/>
          <w:color w:val="000000"/>
          <w:sz w:val="24"/>
          <w:szCs w:val="24"/>
        </w:rPr>
      </w:pPr>
      <w:r>
        <w:rPr>
          <w:rFonts w:hint="eastAsia" w:hAnsi="宋体"/>
          <w:color w:val="000000"/>
          <w:sz w:val="24"/>
          <w:szCs w:val="24"/>
        </w:rPr>
        <w:t xml:space="preserve">甲  方：（公章）                       乙  方：（公章） </w:t>
      </w:r>
      <w:r/>
    </w:p>
    <w:p>
      <w:pPr>
        <w:pStyle w:val="771"/>
        <w:spacing w:before="120" w:after="120" w:line="264" w:lineRule="auto"/>
        <w:rPr>
          <w:rFonts w:hAnsi="宋体"/>
          <w:color w:val="000000"/>
          <w:sz w:val="24"/>
          <w:szCs w:val="24"/>
        </w:rPr>
      </w:pPr>
      <w:r>
        <w:rPr>
          <w:rFonts w:hint="eastAsia" w:hAnsi="宋体"/>
          <w:color w:val="000000"/>
          <w:sz w:val="24"/>
          <w:szCs w:val="24"/>
        </w:rPr>
        <w:t xml:space="preserve">地  址：                               地  址： </w:t>
      </w:r>
      <w:r/>
    </w:p>
    <w:p>
      <w:pPr>
        <w:pStyle w:val="771"/>
        <w:spacing w:before="120" w:after="120" w:line="264" w:lineRule="auto"/>
        <w:rPr>
          <w:rFonts w:hAnsi="宋体"/>
          <w:color w:val="000000"/>
          <w:sz w:val="24"/>
          <w:szCs w:val="24"/>
        </w:rPr>
      </w:pPr>
      <w:r>
        <w:rPr>
          <w:rFonts w:hint="eastAsia" w:hAnsi="宋体"/>
          <w:color w:val="000000"/>
          <w:sz w:val="24"/>
          <w:szCs w:val="24"/>
        </w:rPr>
        <w:t xml:space="preserve">法定代表人或授权代表：                 法定代表人或授权代表：</w:t>
      </w:r>
      <w:r/>
    </w:p>
    <w:p>
      <w:pPr>
        <w:pStyle w:val="771"/>
        <w:spacing w:before="120" w:after="120" w:line="264" w:lineRule="auto"/>
        <w:rPr>
          <w:rFonts w:hAnsi="宋体"/>
          <w:color w:val="000000"/>
          <w:sz w:val="24"/>
          <w:szCs w:val="24"/>
        </w:rPr>
      </w:pPr>
      <w:r>
        <w:rPr>
          <w:rFonts w:hint="eastAsia" w:hAnsi="宋体"/>
          <w:color w:val="000000"/>
          <w:sz w:val="24"/>
          <w:szCs w:val="24"/>
        </w:rPr>
        <w:t xml:space="preserve">联系电话：                             联系电话：          </w:t>
      </w:r>
      <w:r/>
    </w:p>
    <w:p>
      <w:pPr>
        <w:pStyle w:val="771"/>
        <w:spacing w:before="120" w:after="120" w:line="264" w:lineRule="auto"/>
        <w:rPr>
          <w:rFonts w:hAnsi="宋体"/>
          <w:color w:val="000000"/>
          <w:sz w:val="24"/>
          <w:szCs w:val="24"/>
        </w:rPr>
      </w:pPr>
      <w:r>
        <w:rPr>
          <w:rFonts w:hint="eastAsia" w:hAnsi="宋体"/>
          <w:color w:val="000000"/>
          <w:sz w:val="24"/>
          <w:szCs w:val="24"/>
        </w:rPr>
        <w:t xml:space="preserve">                                          </w:t>
      </w:r>
      <w:r/>
    </w:p>
    <w:p>
      <w:pPr>
        <w:pStyle w:val="771"/>
        <w:ind w:firstLine="4800"/>
        <w:spacing w:before="120" w:after="120" w:line="264" w:lineRule="auto"/>
        <w:rPr>
          <w:rFonts w:hAnsi="宋体"/>
          <w:color w:val="000000"/>
          <w:sz w:val="24"/>
          <w:szCs w:val="24"/>
        </w:rPr>
      </w:pPr>
      <w:r>
        <w:rPr>
          <w:rFonts w:hint="eastAsia" w:hAnsi="宋体"/>
          <w:color w:val="000000"/>
          <w:sz w:val="24"/>
          <w:szCs w:val="24"/>
        </w:rPr>
        <w:t xml:space="preserve">签订日期：      </w:t>
      </w:r>
      <w:r/>
    </w:p>
    <w:p>
      <w:pPr>
        <w:jc w:val="center"/>
        <w:spacing w:before="145" w:after="145" w:line="264" w:lineRule="auto"/>
        <w:rPr>
          <w:rFonts w:ascii="宋体" w:hAnsi="宋体"/>
          <w:b/>
          <w:color w:val="000000"/>
          <w:sz w:val="30"/>
          <w:szCs w:val="21"/>
        </w:rPr>
      </w:pPr>
      <w:r>
        <w:rPr>
          <w:rFonts w:ascii="宋体" w:hAnsi="宋体"/>
          <w:b/>
          <w:color w:val="000000"/>
          <w:sz w:val="30"/>
          <w:szCs w:val="21"/>
        </w:rPr>
      </w:r>
      <w:r/>
    </w:p>
    <w:p>
      <w:pPr>
        <w:spacing w:before="145" w:after="145" w:line="264" w:lineRule="auto"/>
        <w:rPr>
          <w:rFonts w:ascii="方正小标宋简体" w:hAnsi="方正小标宋简体" w:eastAsia="方正小标宋简体" w:cs="方正小标宋简体"/>
          <w:bCs/>
          <w:color w:val="000000"/>
          <w:sz w:val="32"/>
          <w:szCs w:val="32"/>
        </w:rPr>
      </w:pPr>
      <w:r>
        <w:rPr>
          <w:rFonts w:ascii="方正小标宋简体" w:hAnsi="方正小标宋简体" w:eastAsia="方正小标宋简体" w:cs="方正小标宋简体"/>
          <w:bCs/>
          <w:color w:val="000000"/>
          <w:sz w:val="32"/>
          <w:szCs w:val="32"/>
        </w:rPr>
      </w:r>
      <w:r/>
    </w:p>
    <w:p>
      <w:pPr>
        <w:jc w:val="center"/>
        <w:spacing w:before="145" w:after="145" w:line="264" w:lineRule="auto"/>
        <w:rPr>
          <w:rFonts w:ascii="方正小标宋简体" w:hAnsi="方正小标宋简体" w:eastAsia="方正小标宋简体" w:cs="方正小标宋简体"/>
          <w:bCs/>
          <w:color w:val="000000"/>
          <w:sz w:val="32"/>
          <w:szCs w:val="32"/>
        </w:rPr>
        <w:outlineLvl w:val="1"/>
      </w:pPr>
      <w:r>
        <w:rPr>
          <w:rFonts w:hint="eastAsia" w:ascii="方正小标宋简体" w:hAnsi="方正小标宋简体" w:eastAsia="方正小标宋简体" w:cs="方正小标宋简体"/>
          <w:bCs/>
          <w:color w:val="000000"/>
          <w:sz w:val="32"/>
          <w:szCs w:val="32"/>
        </w:rPr>
        <w:t xml:space="preserve">《*******合同》补充协议（合同附件）</w:t>
      </w:r>
      <w:r/>
    </w:p>
    <w:p>
      <w:pPr>
        <w:pStyle w:val="771"/>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ind w:right="839"/>
        <w:jc w:val="center"/>
        <w:spacing w:after="240"/>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  采购需求</w:t>
      </w:r>
      <w:bookmarkEnd w:id="186"/>
      <w:r/>
      <w:bookmarkEnd w:id="187"/>
      <w:r/>
      <w:bookmarkEnd w:id="188"/>
      <w:r/>
      <w:r/>
    </w:p>
    <w:p>
      <w:pPr>
        <w:pStyle w:val="748"/>
        <w:spacing w:before="60" w:after="60"/>
        <w:rPr>
          <w:rFonts w:ascii="黑体" w:hAnsi="黑体" w:eastAsia="黑体" w:cs="方正黑体_GBK"/>
          <w:b/>
          <w:bCs/>
          <w:color w:val="000000"/>
          <w:sz w:val="24"/>
          <w:szCs w:val="24"/>
        </w:rPr>
      </w:pPr>
      <w:r/>
      <w:bookmarkStart w:id="192" w:name="_Toc49090575"/>
      <w:r/>
      <w:bookmarkStart w:id="193" w:name="_Toc26554093"/>
      <w:r>
        <w:rPr>
          <w:rFonts w:hint="eastAsia" w:ascii="黑体" w:hAnsi="黑体" w:eastAsia="黑体" w:cs="方正黑体_GBK"/>
          <w:color w:val="000000"/>
          <w:sz w:val="24"/>
          <w:szCs w:val="24"/>
        </w:rPr>
        <w:t xml:space="preserve">一、项目属性：</w:t>
      </w:r>
      <w:r>
        <w:rPr>
          <w:rFonts w:hint="eastAsia" w:ascii="宋体" w:hAnsi="宋体" w:cs="方正黑体_GBK"/>
          <w:color w:val="000000"/>
          <w:sz w:val="24"/>
          <w:szCs w:val="24"/>
        </w:rPr>
        <w:t xml:space="preserve">货物类项目。</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二、项目概况</w:t>
      </w:r>
      <w:r/>
    </w:p>
    <w:p>
      <w:pPr>
        <w:ind w:firstLine="480"/>
        <w:spacing w:line="300"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300" w:lineRule="auto"/>
        <w:rPr>
          <w:rFonts w:ascii="宋体" w:hAnsi="宋体" w:cs="宋体"/>
          <w:bCs/>
          <w:sz w:val="24"/>
          <w:szCs w:val="24"/>
        </w:rPr>
      </w:pPr>
      <w:r>
        <w:rPr>
          <w:rFonts w:ascii="宋体" w:hAnsi="宋体" w:cs="宋体"/>
          <w:bCs/>
          <w:sz w:val="24"/>
          <w:szCs w:val="24"/>
        </w:rPr>
        <w:t xml:space="preserve">本项目是根据</w:t>
      </w:r>
      <w:r>
        <w:rPr>
          <w:rFonts w:hint="eastAsia" w:ascii="宋体" w:hAnsi="宋体" w:cs="宋体"/>
          <w:bCs/>
          <w:sz w:val="24"/>
          <w:szCs w:val="24"/>
        </w:rPr>
        <w:t xml:space="preserve">校园安防</w:t>
      </w:r>
      <w:r>
        <w:rPr>
          <w:rFonts w:ascii="宋体" w:hAnsi="宋体" w:cs="宋体"/>
          <w:bCs/>
          <w:sz w:val="24"/>
          <w:szCs w:val="24"/>
        </w:rPr>
        <w:t xml:space="preserve">新规</w:t>
      </w:r>
      <w:r>
        <w:rPr>
          <w:rFonts w:hint="eastAsia" w:ascii="宋体" w:hAnsi="宋体" w:cs="宋体"/>
          <w:bCs/>
          <w:sz w:val="24"/>
          <w:szCs w:val="24"/>
        </w:rPr>
        <w:t xml:space="preserve">、</w:t>
      </w:r>
      <w:r>
        <w:rPr>
          <w:rFonts w:ascii="宋体" w:hAnsi="宋体" w:cs="宋体"/>
          <w:bCs/>
          <w:sz w:val="24"/>
          <w:szCs w:val="24"/>
        </w:rPr>
        <w:t xml:space="preserve">市区平安校园建设要求，</w:t>
      </w:r>
      <w:r>
        <w:rPr>
          <w:rFonts w:hint="eastAsia" w:ascii="宋体" w:hAnsi="宋体" w:cs="宋体"/>
          <w:bCs/>
          <w:sz w:val="24"/>
          <w:szCs w:val="24"/>
        </w:rPr>
        <w:t xml:space="preserve">结合六合</w:t>
      </w:r>
      <w:r>
        <w:rPr>
          <w:rFonts w:ascii="宋体" w:hAnsi="宋体" w:cs="宋体"/>
          <w:bCs/>
          <w:sz w:val="24"/>
          <w:szCs w:val="24"/>
        </w:rPr>
        <w:t xml:space="preserve">区</w:t>
      </w:r>
      <w:r>
        <w:rPr>
          <w:rFonts w:hint="eastAsia" w:ascii="宋体" w:hAnsi="宋体" w:cs="宋体"/>
          <w:bCs/>
          <w:sz w:val="24"/>
          <w:szCs w:val="24"/>
        </w:rPr>
        <w:t xml:space="preserve">部分中小学</w:t>
      </w:r>
      <w:r>
        <w:rPr>
          <w:rFonts w:ascii="宋体" w:hAnsi="宋体" w:cs="宋体"/>
          <w:bCs/>
          <w:sz w:val="24"/>
          <w:szCs w:val="24"/>
        </w:rPr>
        <w:t xml:space="preserve">校园监控老旧缺盲、存储不达标</w:t>
      </w:r>
      <w:r>
        <w:rPr>
          <w:rFonts w:hint="eastAsia" w:ascii="宋体" w:hAnsi="宋体" w:cs="宋体"/>
          <w:bCs/>
          <w:sz w:val="24"/>
          <w:szCs w:val="24"/>
        </w:rPr>
        <w:t xml:space="preserve">等实际</w:t>
      </w:r>
      <w:r>
        <w:rPr>
          <w:rFonts w:ascii="宋体" w:hAnsi="宋体" w:cs="宋体"/>
          <w:bCs/>
          <w:sz w:val="24"/>
          <w:szCs w:val="24"/>
        </w:rPr>
        <w:t xml:space="preserve">，为消除安全隐患实施</w:t>
      </w:r>
      <w:r>
        <w:rPr>
          <w:rFonts w:hint="eastAsia" w:ascii="宋体" w:hAnsi="宋体" w:cs="宋体"/>
          <w:bCs/>
          <w:sz w:val="24"/>
          <w:szCs w:val="24"/>
        </w:rPr>
        <w:t xml:space="preserve">更新</w:t>
      </w:r>
      <w:r>
        <w:rPr>
          <w:rFonts w:ascii="宋体" w:hAnsi="宋体" w:cs="宋体"/>
          <w:bCs/>
          <w:sz w:val="24"/>
          <w:szCs w:val="24"/>
        </w:rPr>
        <w:t xml:space="preserve">改造。</w:t>
      </w:r>
      <w:r>
        <w:rPr>
          <w:rFonts w:hint="eastAsia" w:ascii="宋体" w:hAnsi="宋体" w:cs="宋体"/>
          <w:bCs/>
          <w:sz w:val="24"/>
          <w:szCs w:val="24"/>
        </w:rPr>
        <w:t xml:space="preserve">采购包1包含</w:t>
      </w:r>
      <w:r>
        <w:rPr>
          <w:rFonts w:ascii="宋体" w:hAnsi="宋体" w:cs="宋体"/>
          <w:bCs/>
          <w:sz w:val="24"/>
          <w:szCs w:val="24"/>
        </w:rPr>
        <w:t xml:space="preserve">六合区双语小学雄州分校</w:t>
      </w:r>
      <w:r>
        <w:rPr>
          <w:rFonts w:hint="eastAsia" w:ascii="宋体" w:hAnsi="宋体" w:cs="宋体"/>
          <w:bCs/>
          <w:sz w:val="24"/>
          <w:szCs w:val="24"/>
        </w:rPr>
        <w:t xml:space="preserve">、</w:t>
      </w:r>
      <w:r>
        <w:rPr>
          <w:rFonts w:ascii="宋体" w:hAnsi="宋体" w:cs="宋体"/>
          <w:bCs/>
          <w:sz w:val="24"/>
          <w:szCs w:val="24"/>
        </w:rPr>
        <w:t xml:space="preserve">竹镇中心小学</w:t>
      </w:r>
      <w:r>
        <w:rPr>
          <w:rFonts w:hint="eastAsia" w:ascii="宋体" w:hAnsi="宋体" w:cs="宋体"/>
          <w:bCs/>
          <w:sz w:val="24"/>
          <w:szCs w:val="24"/>
        </w:rPr>
        <w:t xml:space="preserve">、</w:t>
      </w:r>
      <w:r>
        <w:rPr>
          <w:rFonts w:ascii="宋体" w:hAnsi="宋体" w:cs="宋体"/>
          <w:bCs/>
          <w:sz w:val="24"/>
          <w:szCs w:val="24"/>
        </w:rPr>
        <w:t xml:space="preserve">六合区双语小学</w:t>
      </w:r>
      <w:r>
        <w:rPr>
          <w:rFonts w:hint="eastAsia" w:ascii="宋体" w:hAnsi="宋体" w:cs="宋体"/>
          <w:bCs/>
          <w:sz w:val="24"/>
          <w:szCs w:val="24"/>
        </w:rPr>
        <w:t xml:space="preserve">、</w:t>
      </w:r>
      <w:r>
        <w:rPr>
          <w:rFonts w:ascii="宋体" w:hAnsi="宋体" w:cs="宋体"/>
          <w:bCs/>
          <w:sz w:val="24"/>
          <w:szCs w:val="24"/>
        </w:rPr>
        <w:t xml:space="preserve">横梁初级中学</w:t>
      </w:r>
      <w:r>
        <w:rPr>
          <w:rFonts w:hint="eastAsia" w:ascii="宋体" w:hAnsi="宋体" w:cs="宋体"/>
          <w:bCs/>
          <w:sz w:val="24"/>
          <w:szCs w:val="24"/>
        </w:rPr>
        <w:t xml:space="preserve">四所学校；采购包2包含六合区</w:t>
      </w:r>
      <w:r>
        <w:rPr>
          <w:rFonts w:ascii="宋体" w:hAnsi="宋体" w:cs="宋体"/>
          <w:bCs/>
          <w:sz w:val="24"/>
          <w:szCs w:val="24"/>
        </w:rPr>
        <w:t xml:space="preserve">方州小学</w:t>
      </w:r>
      <w:r>
        <w:rPr>
          <w:rFonts w:hint="eastAsia" w:ascii="宋体" w:hAnsi="宋体" w:cs="宋体"/>
          <w:bCs/>
          <w:sz w:val="24"/>
          <w:szCs w:val="24"/>
        </w:rPr>
        <w:t xml:space="preserve">、</w:t>
      </w:r>
      <w:r>
        <w:rPr>
          <w:rFonts w:ascii="宋体" w:hAnsi="宋体" w:cs="宋体"/>
          <w:bCs/>
          <w:sz w:val="24"/>
          <w:szCs w:val="24"/>
        </w:rPr>
        <w:t xml:space="preserve">程桥</w:t>
      </w:r>
      <w:r>
        <w:rPr>
          <w:rFonts w:hint="eastAsia" w:ascii="宋体" w:hAnsi="宋体" w:cs="宋体"/>
          <w:bCs/>
          <w:sz w:val="24"/>
          <w:szCs w:val="24"/>
        </w:rPr>
        <w:t xml:space="preserve">中心</w:t>
      </w:r>
      <w:r>
        <w:rPr>
          <w:rFonts w:ascii="宋体" w:hAnsi="宋体" w:cs="宋体"/>
          <w:bCs/>
          <w:sz w:val="24"/>
          <w:szCs w:val="24"/>
        </w:rPr>
        <w:t xml:space="preserve">小学</w:t>
      </w:r>
      <w:r>
        <w:rPr>
          <w:rFonts w:hint="eastAsia" w:ascii="宋体" w:hAnsi="宋体" w:cs="宋体"/>
          <w:bCs/>
          <w:sz w:val="24"/>
          <w:szCs w:val="24"/>
        </w:rPr>
        <w:t xml:space="preserve">、</w:t>
      </w:r>
      <w:r>
        <w:rPr>
          <w:rFonts w:ascii="宋体" w:hAnsi="宋体" w:cs="宋体"/>
          <w:bCs/>
          <w:sz w:val="24"/>
          <w:szCs w:val="24"/>
        </w:rPr>
        <w:t xml:space="preserve">程桥初中</w:t>
      </w:r>
      <w:r>
        <w:rPr>
          <w:rFonts w:hint="eastAsia" w:ascii="宋体" w:hAnsi="宋体" w:cs="宋体"/>
          <w:bCs/>
          <w:sz w:val="24"/>
          <w:szCs w:val="24"/>
        </w:rPr>
        <w:t xml:space="preserve">和</w:t>
      </w:r>
      <w:r>
        <w:rPr>
          <w:rFonts w:ascii="宋体" w:hAnsi="宋体" w:cs="宋体"/>
          <w:bCs/>
          <w:sz w:val="24"/>
          <w:szCs w:val="24"/>
        </w:rPr>
        <w:t xml:space="preserve">程桥高中</w:t>
      </w:r>
      <w:r>
        <w:rPr>
          <w:rFonts w:hint="eastAsia" w:ascii="宋体" w:hAnsi="宋体" w:cs="宋体"/>
          <w:bCs/>
          <w:sz w:val="24"/>
          <w:szCs w:val="24"/>
        </w:rPr>
        <w:t xml:space="preserve">四所学校。</w:t>
      </w:r>
      <w:r/>
    </w:p>
    <w:p>
      <w:pPr>
        <w:ind w:firstLine="480"/>
        <w:spacing w:line="300"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300" w:lineRule="auto"/>
        <w:rPr>
          <w:rFonts w:ascii="宋体" w:hAnsi="宋体" w:cs="宋体"/>
          <w:bCs/>
          <w:sz w:val="24"/>
          <w:szCs w:val="24"/>
        </w:rPr>
      </w:pPr>
      <w:r>
        <w:rPr>
          <w:rFonts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300" w:lineRule="auto"/>
        <w:rPr>
          <w:rFonts w:ascii="宋体" w:hAnsi="宋体" w:cs="宋体"/>
          <w:bCs/>
          <w:sz w:val="24"/>
          <w:szCs w:val="24"/>
        </w:rPr>
      </w:pPr>
      <w:r>
        <w:rPr>
          <w:rFonts w:hint="eastAsia" w:ascii="宋体" w:hAnsi="宋体" w:cs="宋体"/>
          <w:bCs/>
          <w:sz w:val="24"/>
          <w:szCs w:val="24"/>
        </w:rPr>
        <w:t xml:space="preserve">（三）资产配置标准</w:t>
      </w:r>
      <w:r/>
    </w:p>
    <w:p>
      <w:pPr>
        <w:ind w:firstLine="480"/>
        <w:spacing w:line="300" w:lineRule="auto"/>
        <w:rPr>
          <w:rFonts w:ascii="宋体" w:hAnsi="宋体" w:cs="宋体"/>
          <w:bCs/>
          <w:sz w:val="24"/>
          <w:szCs w:val="24"/>
        </w:rPr>
      </w:pPr>
      <w:r>
        <w:rPr>
          <w:rFonts w:hint="eastAsia" w:ascii="宋体" w:hAnsi="宋体" w:cs="宋体"/>
          <w:bCs/>
          <w:sz w:val="24"/>
          <w:szCs w:val="24"/>
        </w:rPr>
        <w:t xml:space="preserve">符合市政府办公厅关于印发《南京市市级行政事业单位资产配置标准》、《南京市市级行政事业单位资产使用年限标准》（2016年修订版）的通知（宁政办发〔2016〕53号）及《关于印发南京市中小学通用资产配置标准的通知》（宁教财〔2023〕9号）的要求。</w:t>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三、项目清单</w:t>
      </w:r>
      <w:r/>
    </w:p>
    <w:p>
      <w:pPr>
        <w:pStyle w:val="989"/>
        <w:ind w:firstLine="0"/>
        <w:spacing w:line="240" w:lineRule="auto"/>
        <w:rPr>
          <w:sz w:val="24"/>
          <w:szCs w:val="24"/>
        </w:rPr>
      </w:pPr>
      <w:r>
        <w:rPr>
          <w:rFonts w:hint="eastAsia"/>
          <w:sz w:val="24"/>
          <w:szCs w:val="24"/>
        </w:rPr>
        <w:t xml:space="preserve">采购包1：六合区双语小学雄州分校等校校园监控设备</w:t>
      </w:r>
      <w:r/>
    </w:p>
    <w:tbl>
      <w:tblPr>
        <w:tblStyle w:val="756"/>
        <w:tblW w:w="9634" w:type="dxa"/>
        <w:tblInd w:w="0" w:type="dxa"/>
        <w:tblLayout w:type="autofit"/>
        <w:tblCellMar>
          <w:left w:w="108" w:type="dxa"/>
          <w:top w:w="0" w:type="dxa"/>
          <w:right w:w="108" w:type="dxa"/>
          <w:bottom w:w="0" w:type="dxa"/>
        </w:tblCellMar>
        <w:tblLook w:val="04A0" w:firstRow="1" w:lastRow="0" w:firstColumn="1" w:lastColumn="0" w:noHBand="0" w:noVBand="1"/>
      </w:tblPr>
      <w:tblGrid>
        <w:gridCol w:w="562"/>
        <w:gridCol w:w="2798"/>
        <w:gridCol w:w="746"/>
        <w:gridCol w:w="709"/>
        <w:gridCol w:w="894"/>
        <w:gridCol w:w="1120"/>
        <w:gridCol w:w="843"/>
        <w:gridCol w:w="842"/>
        <w:gridCol w:w="1120"/>
      </w:tblGrid>
      <w:tr>
        <w:trPr>
          <w:trHeight w:val="81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黑体" w:hAnsi="黑体" w:eastAsia="黑体" w:cs="宋体"/>
                <w:color w:val="000000"/>
                <w:sz w:val="22"/>
              </w:rPr>
            </w:pPr>
            <w:r>
              <w:rPr>
                <w:rFonts w:ascii="黑体" w:hAnsi="黑体" w:eastAsia="黑体" w:cs="宋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2798" w:type="dxa"/>
            <w:vAlign w:val="center"/>
            <w:textDirection w:val="lrTb"/>
            <w:noWrap w:val="false"/>
          </w:tcPr>
          <w:p>
            <w:pPr>
              <w:jc w:val="center"/>
              <w:widowControl/>
              <w:rPr>
                <w:rFonts w:ascii="黑体" w:hAnsi="黑体" w:eastAsia="黑体" w:cs="宋体"/>
                <w:color w:val="000000"/>
                <w:sz w:val="22"/>
              </w:rPr>
            </w:pPr>
            <w:r>
              <w:rPr>
                <w:rFonts w:ascii="黑体" w:hAnsi="黑体" w:eastAsia="黑体" w:cs="宋体"/>
                <w:color w:val="000000"/>
                <w:sz w:val="22"/>
              </w:rPr>
              <w:t xml:space="preserve">产品名称</w:t>
            </w:r>
            <w:r/>
          </w:p>
        </w:tc>
        <w:tc>
          <w:tcPr>
            <w:tcBorders>
              <w:top w:val="single" w:color="auto"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黑体" w:hAnsi="黑体" w:eastAsia="黑体" w:cs="宋体"/>
                <w:color w:val="000000"/>
                <w:sz w:val="22"/>
              </w:rPr>
            </w:pPr>
            <w:r>
              <w:rPr>
                <w:rFonts w:ascii="黑体" w:hAnsi="黑体" w:eastAsia="黑体" w:cs="宋体"/>
                <w:color w:val="000000"/>
                <w:sz w:val="22"/>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黑体" w:hAnsi="黑体" w:eastAsia="黑体" w:cs="宋体"/>
                <w:color w:val="000000"/>
                <w:sz w:val="22"/>
              </w:rPr>
            </w:pPr>
            <w:r>
              <w:rPr>
                <w:rFonts w:ascii="黑体" w:hAnsi="黑体" w:eastAsia="黑体" w:cs="宋体"/>
                <w:color w:val="000000"/>
                <w:sz w:val="22"/>
              </w:rPr>
              <w:t xml:space="preserve">单位</w:t>
            </w:r>
            <w:r/>
          </w:p>
        </w:tc>
        <w:tc>
          <w:tcPr>
            <w:tcBorders>
              <w:top w:val="single" w:color="auto"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黑体" w:hAnsi="黑体" w:eastAsia="黑体" w:cs="宋体"/>
                <w:color w:val="000000"/>
                <w:spacing w:val="-16"/>
                <w:sz w:val="22"/>
              </w:rPr>
            </w:pPr>
            <w:r>
              <w:rPr>
                <w:rFonts w:ascii="黑体" w:hAnsi="黑体" w:eastAsia="黑体" w:cs="宋体"/>
                <w:color w:val="000000"/>
                <w:spacing w:val="-16"/>
                <w:sz w:val="22"/>
              </w:rPr>
              <w:t xml:space="preserve">单价上限（元）</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黑体" w:hAnsi="黑体" w:eastAsia="黑体" w:cs="宋体"/>
                <w:color w:val="000000"/>
                <w:sz w:val="22"/>
              </w:rPr>
            </w:pPr>
            <w:r>
              <w:rPr>
                <w:rFonts w:ascii="黑体" w:hAnsi="黑体" w:eastAsia="黑体" w:cs="宋体"/>
                <w:color w:val="000000"/>
                <w:sz w:val="22"/>
              </w:rPr>
              <w:t xml:space="preserve">产品类型</w:t>
            </w:r>
            <w:r/>
          </w:p>
        </w:tc>
        <w:tc>
          <w:tcPr>
            <w:tcBorders>
              <w:top w:val="single" w:color="auto"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黑体" w:hAnsi="黑体" w:eastAsia="黑体" w:cs="宋体"/>
                <w:color w:val="000000"/>
                <w:sz w:val="22"/>
              </w:rPr>
            </w:pPr>
            <w:r>
              <w:rPr>
                <w:rFonts w:ascii="黑体" w:hAnsi="黑体" w:eastAsia="黑体" w:cs="宋体"/>
                <w:color w:val="000000"/>
                <w:sz w:val="22"/>
              </w:rPr>
              <w:t xml:space="preserve">所属行业</w:t>
            </w:r>
            <w:r/>
          </w:p>
        </w:tc>
        <w:tc>
          <w:tcPr>
            <w:tcBorders>
              <w:top w:val="single" w:color="auto"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黑体" w:hAnsi="黑体" w:eastAsia="黑体" w:cs="宋体"/>
                <w:color w:val="000000"/>
                <w:sz w:val="22"/>
              </w:rPr>
            </w:pPr>
            <w:r>
              <w:rPr>
                <w:rFonts w:ascii="黑体" w:hAnsi="黑体" w:eastAsia="黑体" w:cs="宋体"/>
                <w:color w:val="000000"/>
                <w:sz w:val="22"/>
              </w:rPr>
              <w:t xml:space="preserve">属性</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黑体" w:hAnsi="黑体" w:eastAsia="黑体" w:cs="宋体"/>
                <w:color w:val="000000"/>
                <w:sz w:val="22"/>
              </w:rPr>
            </w:pPr>
            <w:r>
              <w:rPr>
                <w:rFonts w:ascii="黑体" w:hAnsi="黑体" w:eastAsia="黑体" w:cs="宋体"/>
                <w:color w:val="000000"/>
                <w:sz w:val="22"/>
              </w:rPr>
              <w:t xml:space="preserve">政府强制采购节能产品</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枪型摄像机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463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750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核心产品</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防油污摄像机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750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枪型周界摄像机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4</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高速球型摄像机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汇聚交换机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8500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6</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24口POE交换机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3600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7</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8口POE交换机</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950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8</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网络硬盘录像机（64路）</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6500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9</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监控硬盘（8TB）</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块</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主要产品</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控制终端</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5000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是</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六类网线</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77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箱</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950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GYTA光缆</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1030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光纤终端盒</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光纤配线架</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360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光模块</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对</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380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44U机柜</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2200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17</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接线板</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85</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18</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PDU</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180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19</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壁挂机柜</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550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20</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理线架</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110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室外设备箱</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22</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双芯电源线</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1030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3.5</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23</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PE管</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1030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24</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监控立杆</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根</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700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检修井</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950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26</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安装辅材</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批</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20000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27</w:t>
            </w:r>
            <w:r/>
          </w:p>
        </w:tc>
        <w:tc>
          <w:tcPr>
            <w:tcBorders>
              <w:top w:val="none" w:color="000000" w:sz="4" w:space="0"/>
              <w:left w:val="none" w:color="000000" w:sz="4" w:space="0"/>
              <w:bottom w:val="single" w:color="auto" w:sz="4" w:space="0"/>
              <w:right w:val="single" w:color="auto" w:sz="4" w:space="0"/>
            </w:tcBorders>
            <w:tcW w:w="2798"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拆除服务</w:t>
            </w:r>
            <w:r/>
          </w:p>
        </w:tc>
        <w:tc>
          <w:tcPr>
            <w:tcBorders>
              <w:top w:val="none" w:color="000000" w:sz="4" w:space="0"/>
              <w:left w:val="none" w:color="000000"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项</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28000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其他服务业</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服务</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bl>
    <w:p>
      <w:r/>
      <w:r/>
    </w:p>
    <w:p>
      <w:pPr>
        <w:rPr>
          <w:rFonts w:ascii="宋体" w:hAnsi="宋体"/>
          <w:sz w:val="24"/>
          <w:szCs w:val="24"/>
        </w:rPr>
      </w:pPr>
      <w:r>
        <w:rPr>
          <w:rFonts w:hint="eastAsia" w:ascii="宋体" w:hAnsi="宋体"/>
          <w:sz w:val="24"/>
          <w:szCs w:val="24"/>
        </w:rPr>
        <w:t xml:space="preserve">采购包2：六合区方州小学等校校园监控设备</w:t>
      </w:r>
      <w:r/>
    </w:p>
    <w:tbl>
      <w:tblPr>
        <w:tblStyle w:val="756"/>
        <w:tblW w:w="9634" w:type="dxa"/>
        <w:tblInd w:w="0" w:type="dxa"/>
        <w:tblLayout w:type="autofit"/>
        <w:tblCellMar>
          <w:left w:w="108" w:type="dxa"/>
          <w:top w:w="0" w:type="dxa"/>
          <w:right w:w="108" w:type="dxa"/>
          <w:bottom w:w="0" w:type="dxa"/>
        </w:tblCellMar>
        <w:tblLook w:val="04A0" w:firstRow="1" w:lastRow="0" w:firstColumn="1" w:lastColumn="0" w:noHBand="0" w:noVBand="1"/>
      </w:tblPr>
      <w:tblGrid>
        <w:gridCol w:w="596"/>
        <w:gridCol w:w="2763"/>
        <w:gridCol w:w="656"/>
        <w:gridCol w:w="800"/>
        <w:gridCol w:w="992"/>
        <w:gridCol w:w="1125"/>
        <w:gridCol w:w="882"/>
        <w:gridCol w:w="702"/>
        <w:gridCol w:w="1118"/>
      </w:tblGrid>
      <w:tr>
        <w:trPr>
          <w:trHeight w:val="20"/>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黑体" w:hAnsi="黑体" w:eastAsia="黑体" w:cs="宋体"/>
                <w:color w:val="000000"/>
                <w:sz w:val="22"/>
              </w:rPr>
            </w:pPr>
            <w:r>
              <w:rPr>
                <w:rFonts w:ascii="黑体" w:hAnsi="黑体" w:eastAsia="黑体" w:cs="宋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2763" w:type="dxa"/>
            <w:vAlign w:val="center"/>
            <w:textDirection w:val="lrTb"/>
            <w:noWrap w:val="false"/>
          </w:tcPr>
          <w:p>
            <w:pPr>
              <w:jc w:val="center"/>
              <w:widowControl/>
              <w:rPr>
                <w:rFonts w:ascii="黑体" w:hAnsi="黑体" w:eastAsia="黑体" w:cs="宋体"/>
                <w:color w:val="000000"/>
                <w:sz w:val="22"/>
              </w:rPr>
            </w:pPr>
            <w:r>
              <w:rPr>
                <w:rFonts w:ascii="黑体" w:hAnsi="黑体" w:eastAsia="黑体" w:cs="宋体"/>
                <w:color w:val="000000"/>
                <w:sz w:val="22"/>
              </w:rPr>
              <w:t xml:space="preserve">产品名称</w:t>
            </w:r>
            <w:r/>
          </w:p>
        </w:tc>
        <w:tc>
          <w:tcPr>
            <w:tcBorders>
              <w:top w:val="single" w:color="auto"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黑体" w:hAnsi="黑体" w:eastAsia="黑体" w:cs="宋体"/>
                <w:color w:val="000000"/>
                <w:sz w:val="22"/>
              </w:rPr>
            </w:pPr>
            <w:r>
              <w:rPr>
                <w:rFonts w:ascii="黑体" w:hAnsi="黑体" w:eastAsia="黑体" w:cs="宋体"/>
                <w:color w:val="000000"/>
                <w:sz w:val="22"/>
              </w:rPr>
              <w:t xml:space="preserve">数量</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黑体" w:hAnsi="黑体" w:eastAsia="黑体" w:cs="宋体"/>
                <w:color w:val="000000"/>
                <w:sz w:val="22"/>
              </w:rPr>
            </w:pPr>
            <w:r>
              <w:rPr>
                <w:rFonts w:ascii="黑体" w:hAnsi="黑体" w:eastAsia="黑体" w:cs="宋体"/>
                <w:color w:val="000000"/>
                <w:sz w:val="22"/>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黑体" w:hAnsi="黑体" w:eastAsia="黑体" w:cs="宋体"/>
                <w:color w:val="000000"/>
                <w:sz w:val="22"/>
              </w:rPr>
            </w:pPr>
            <w:r>
              <w:rPr>
                <w:rFonts w:ascii="黑体" w:hAnsi="黑体" w:eastAsia="黑体" w:cs="宋体"/>
                <w:color w:val="000000"/>
                <w:spacing w:val="-12"/>
                <w:sz w:val="22"/>
              </w:rPr>
              <w:t xml:space="preserve">单价上限（元）</w:t>
            </w:r>
            <w:r/>
          </w:p>
        </w:tc>
        <w:tc>
          <w:tcPr>
            <w:tcBorders>
              <w:top w:val="single" w:color="auto"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黑体" w:hAnsi="黑体" w:eastAsia="黑体" w:cs="宋体"/>
                <w:color w:val="000000"/>
                <w:sz w:val="22"/>
              </w:rPr>
            </w:pPr>
            <w:r>
              <w:rPr>
                <w:rFonts w:ascii="黑体" w:hAnsi="黑体" w:eastAsia="黑体" w:cs="宋体"/>
                <w:color w:val="000000"/>
                <w:sz w:val="22"/>
              </w:rPr>
              <w:t xml:space="preserve">产品类型</w:t>
            </w:r>
            <w:r/>
          </w:p>
        </w:tc>
        <w:tc>
          <w:tcPr>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黑体" w:hAnsi="黑体" w:eastAsia="黑体" w:cs="宋体"/>
                <w:color w:val="000000"/>
                <w:sz w:val="22"/>
              </w:rPr>
            </w:pPr>
            <w:r>
              <w:rPr>
                <w:rFonts w:ascii="黑体" w:hAnsi="黑体" w:eastAsia="黑体" w:cs="宋体"/>
                <w:color w:val="000000"/>
                <w:sz w:val="22"/>
              </w:rPr>
              <w:t xml:space="preserve">所属行业</w:t>
            </w:r>
            <w:r/>
          </w:p>
        </w:tc>
        <w:tc>
          <w:tcPr>
            <w:tcBorders>
              <w:top w:val="single" w:color="auto"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黑体" w:hAnsi="黑体" w:eastAsia="黑体" w:cs="宋体"/>
                <w:color w:val="000000"/>
                <w:sz w:val="22"/>
              </w:rPr>
            </w:pPr>
            <w:r>
              <w:rPr>
                <w:rFonts w:ascii="黑体" w:hAnsi="黑体" w:eastAsia="黑体" w:cs="宋体"/>
                <w:color w:val="000000"/>
                <w:sz w:val="22"/>
              </w:rPr>
              <w:t xml:space="preserve">属性</w:t>
            </w:r>
            <w:r/>
          </w:p>
        </w:tc>
        <w:tc>
          <w:tcPr>
            <w:tcBorders>
              <w:top w:val="single" w:color="auto"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黑体" w:hAnsi="黑体" w:eastAsia="黑体" w:cs="宋体"/>
                <w:color w:val="000000"/>
                <w:sz w:val="22"/>
              </w:rPr>
            </w:pPr>
            <w:r/>
            <w:bookmarkStart w:id="194" w:name="OLE_LINK18"/>
            <w:r>
              <w:rPr>
                <w:rFonts w:ascii="黑体" w:hAnsi="黑体" w:eastAsia="黑体" w:cs="宋体"/>
                <w:color w:val="000000"/>
                <w:sz w:val="22"/>
              </w:rPr>
              <w:t xml:space="preserve">政府强制采购节能产品</w:t>
            </w:r>
            <w:bookmarkEnd w:id="194"/>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火情监测摄像机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2600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防油污摄像机1</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防油污摄像机2</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750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4</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枪型摄像机1</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102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780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枪型摄像机2</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168</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750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核心产品</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6</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枪型摄像机3</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71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750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7</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枪型周界摄像机1</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9</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8</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枪型周界摄像机2</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9</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高速球型摄像机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网络硬盘录像机（32路）</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pacing w:val="-6"/>
                <w:sz w:val="22"/>
              </w:rPr>
            </w:pPr>
            <w:r>
              <w:rPr>
                <w:rFonts w:ascii="仿宋" w:hAnsi="仿宋" w:eastAsia="仿宋" w:cs="宋体"/>
                <w:color w:val="000000"/>
                <w:spacing w:val="-6"/>
                <w:sz w:val="22"/>
              </w:rPr>
              <w:t xml:space="preserve">网络硬盘录像机（64路）1</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6500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pacing w:val="-6"/>
                <w:sz w:val="22"/>
              </w:rPr>
            </w:pPr>
            <w:r>
              <w:rPr>
                <w:rFonts w:ascii="仿宋" w:hAnsi="仿宋" w:eastAsia="仿宋" w:cs="宋体"/>
                <w:color w:val="000000"/>
                <w:spacing w:val="-6"/>
                <w:sz w:val="22"/>
              </w:rPr>
              <w:t xml:space="preserve">网络硬盘录像机（64路）2</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6800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pacing w:val="-6"/>
                <w:sz w:val="22"/>
              </w:rPr>
            </w:pPr>
            <w:r>
              <w:rPr>
                <w:rFonts w:ascii="仿宋" w:hAnsi="仿宋" w:eastAsia="仿宋" w:cs="宋体"/>
                <w:color w:val="000000"/>
                <w:spacing w:val="-6"/>
                <w:sz w:val="22"/>
              </w:rPr>
              <w:t xml:space="preserve">网络硬盘录像机（128路）</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6050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监控硬盘（8TB）</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57</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主要产品</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监控硬盘（10TB）</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4000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网络视频解码器</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6500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17</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拼接显示器</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5800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18</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安防综合管理服务器</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28000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19</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UPS主机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1500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20</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蓄电池</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节</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汇聚交换机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8500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22</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8口POE交换机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950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23</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16口POE交换机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1450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24</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24口POE交换机</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3600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光模块</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380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26</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光纤终端盒</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27</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光纤配线架</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360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28</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GYTA光缆</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1200</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29</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双芯电源线1</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800</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3.5</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30</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双芯电源线2</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1400</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31</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六类网线</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49</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箱</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950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32</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壁挂机柜</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550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33</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42U机柜</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34</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PDU</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180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35</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电子围栏合金线</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1920</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3.5</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36</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室外设备箱</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18</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280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37</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监控立杆</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27</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700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38</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PE管</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1500</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米</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39</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安装辅材</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20000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工业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货物</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r>
        <w:trPr>
          <w:trHeight w:val="20"/>
        </w:trPr>
        <w:tc>
          <w:tcPr>
            <w:tcBorders>
              <w:top w:val="none" w:color="000000"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40</w:t>
            </w:r>
            <w:r/>
          </w:p>
        </w:tc>
        <w:tc>
          <w:tcPr>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拆除服务</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28000</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其他服务业</w:t>
            </w:r>
            <w:r/>
          </w:p>
        </w:tc>
        <w:tc>
          <w:tcPr>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服务</w:t>
            </w:r>
            <w:r/>
          </w:p>
        </w:tc>
        <w:tc>
          <w:tcPr>
            <w:tcBorders>
              <w:top w:val="none" w:color="000000" w:sz="4" w:space="0"/>
              <w:left w:val="none" w:color="000000" w:sz="4" w:space="0"/>
              <w:bottom w:val="single" w:color="auto" w:sz="4" w:space="0"/>
              <w:right w:val="single" w:color="auto" w:sz="4" w:space="0"/>
            </w:tcBorders>
            <w:tcW w:w="1118"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　</w:t>
            </w:r>
            <w:r/>
          </w:p>
        </w:tc>
      </w:tr>
    </w:tbl>
    <w:p>
      <w:pPr>
        <w:pStyle w:val="989"/>
        <w:ind w:firstLine="0"/>
      </w:pPr>
      <w:r/>
      <w:r/>
    </w:p>
    <w:p>
      <w:pPr>
        <w:pStyle w:val="748"/>
        <w:spacing w:before="60" w:after="60"/>
        <w:rPr>
          <w:rFonts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四、拟采购标的需要满足的技术、商务要求</w:t>
      </w:r>
      <w:r/>
    </w:p>
    <w:p>
      <w:pPr>
        <w:ind w:firstLine="480"/>
        <w:spacing w:line="264" w:lineRule="auto"/>
        <w:rPr>
          <w:rFonts w:ascii="宋体" w:hAnsi="宋体" w:cs="宋体"/>
          <w:bCs/>
          <w:color w:val="000000"/>
          <w:sz w:val="24"/>
          <w:szCs w:val="24"/>
        </w:rPr>
        <w:outlineLvl w:val="2"/>
      </w:pPr>
      <w:r>
        <w:rPr>
          <w:rFonts w:hint="eastAsia" w:ascii="宋体" w:hAnsi="宋体" w:cs="宋体"/>
          <w:bCs/>
          <w:color w:val="000000"/>
          <w:sz w:val="24"/>
          <w:szCs w:val="24"/>
        </w:rPr>
        <w:t xml:space="preserve">（一）技术要求</w:t>
      </w:r>
      <w:r/>
    </w:p>
    <w:p>
      <w:pPr>
        <w:pStyle w:val="750"/>
        <w:rPr>
          <w:rFonts w:ascii="宋体" w:hAnsi="宋体"/>
          <w:color w:val="auto"/>
        </w:rPr>
      </w:pPr>
      <w:r>
        <w:rPr>
          <w:rFonts w:hint="eastAsia" w:ascii="宋体" w:hAnsi="宋体"/>
          <w:color w:val="auto"/>
        </w:rPr>
        <w:t xml:space="preserve">1.</w:t>
      </w:r>
      <w:bookmarkStart w:id="195" w:name="OLE_LINK10"/>
      <w:r>
        <w:rPr>
          <w:rFonts w:hint="eastAsia" w:ascii="宋体" w:hAnsi="宋体"/>
          <w:color w:val="auto"/>
        </w:rPr>
        <w:t xml:space="preserve">产品技术指标</w:t>
      </w:r>
      <w:bookmarkEnd w:id="195"/>
      <w:r/>
      <w:r/>
    </w:p>
    <w:p>
      <w:pPr>
        <w:rPr>
          <w:b/>
          <w:bCs/>
          <w:color w:val="000000"/>
          <w:sz w:val="24"/>
          <w:szCs w:val="24"/>
        </w:rPr>
      </w:pPr>
      <w:r>
        <w:rPr>
          <w:b/>
          <w:bCs/>
          <w:color w:val="000000"/>
          <w:sz w:val="24"/>
          <w:szCs w:val="24"/>
        </w:rPr>
        <w:br w:type="page" w:clear="all"/>
      </w:r>
      <w:r/>
    </w:p>
    <w:p>
      <w:pPr>
        <w:pStyle w:val="1064"/>
        <w:rPr>
          <w:b/>
          <w:bCs/>
          <w:color w:val="000000"/>
          <w:sz w:val="24"/>
          <w:szCs w:val="24"/>
        </w:rPr>
      </w:pPr>
      <w:r>
        <w:rPr>
          <w:b/>
          <w:bCs/>
          <w:color w:val="000000"/>
          <w:sz w:val="24"/>
          <w:szCs w:val="24"/>
        </w:rPr>
        <w:t xml:space="preserve">采购包1：</w:t>
      </w:r>
      <w:r/>
    </w:p>
    <w:tbl>
      <w:tblPr>
        <w:tblStyle w:val="756"/>
        <w:tblW w:w="10200" w:type="dxa"/>
        <w:tblInd w:w="0" w:type="dxa"/>
        <w:tblLayout w:type="autofit"/>
        <w:tblCellMar>
          <w:left w:w="108" w:type="dxa"/>
          <w:top w:w="0" w:type="dxa"/>
          <w:right w:w="108" w:type="dxa"/>
          <w:bottom w:w="0" w:type="dxa"/>
        </w:tblCellMar>
        <w:tblLook w:val="04A0" w:firstRow="1" w:lastRow="0" w:firstColumn="1" w:lastColumn="0" w:noHBand="0" w:noVBand="1"/>
      </w:tblPr>
      <w:tblGrid>
        <w:gridCol w:w="640"/>
        <w:gridCol w:w="1080"/>
        <w:gridCol w:w="8480"/>
      </w:tblGrid>
      <w:tr>
        <w:trPr>
          <w:trHeight w:val="495"/>
        </w:trPr>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黑体" w:hAnsi="黑体" w:eastAsia="黑体" w:cs="宋体"/>
                <w:color w:val="000000"/>
                <w:sz w:val="24"/>
                <w:szCs w:val="24"/>
              </w:rPr>
            </w:pPr>
            <w:r>
              <w:rPr>
                <w:rFonts w:ascii="黑体" w:hAnsi="黑体" w:eastAsia="黑体" w:cs="宋体"/>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黑体" w:hAnsi="黑体" w:eastAsia="黑体" w:cs="宋体"/>
                <w:color w:val="000000"/>
                <w:sz w:val="24"/>
                <w:szCs w:val="24"/>
              </w:rPr>
            </w:pPr>
            <w:r>
              <w:rPr>
                <w:rFonts w:ascii="黑体" w:hAnsi="黑体" w:eastAsia="黑体" w:cs="宋体"/>
                <w:color w:val="000000"/>
                <w:sz w:val="24"/>
                <w:szCs w:val="24"/>
              </w:rPr>
              <w:t xml:space="preserve">产品名称</w:t>
            </w:r>
            <w:r/>
          </w:p>
        </w:tc>
        <w:tc>
          <w:tcPr>
            <w:tcBorders>
              <w:top w:val="single" w:color="auto" w:sz="4" w:space="0"/>
              <w:left w:val="none" w:color="000000" w:sz="4" w:space="0"/>
              <w:bottom w:val="single" w:color="auto" w:sz="4" w:space="0"/>
              <w:right w:val="single" w:color="auto" w:sz="4" w:space="0"/>
            </w:tcBorders>
            <w:tcW w:w="8480" w:type="dxa"/>
            <w:vAlign w:val="center"/>
            <w:textDirection w:val="lrTb"/>
            <w:noWrap w:val="false"/>
          </w:tcPr>
          <w:p>
            <w:pPr>
              <w:jc w:val="center"/>
              <w:widowControl/>
              <w:rPr>
                <w:rFonts w:ascii="黑体" w:hAnsi="黑体" w:eastAsia="黑体" w:cs="宋体"/>
                <w:color w:val="000000"/>
                <w:sz w:val="24"/>
                <w:szCs w:val="24"/>
              </w:rPr>
            </w:pPr>
            <w:r>
              <w:rPr>
                <w:rFonts w:ascii="黑体" w:hAnsi="黑体" w:eastAsia="黑体" w:cs="宋体"/>
                <w:color w:val="000000"/>
                <w:sz w:val="24"/>
                <w:szCs w:val="24"/>
              </w:rPr>
              <w:t xml:space="preserve">功能、性能、配置要求不低于以下要求</w:t>
            </w:r>
            <w:r/>
          </w:p>
        </w:tc>
      </w:tr>
      <w:tr>
        <w:trPr>
          <w:trHeight w:val="40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枪型摄像机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1.图像传感器：采用逐行扫描CMOS图像传感器，对角线长度≥1/3英寸，星光级超低照度性能（签订合同时提供技术支持资料，包括但不限于白皮书、彩页、手册、官网截图、第三方检测报告等相关证明材料）；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2.镜头：支持4mm/6mm/8mm/12mm多规格定焦镜头，根据现场环境选用；</w:t>
            </w:r>
            <w:r>
              <w:rPr>
                <w:rFonts w:ascii="仿宋" w:hAnsi="仿宋" w:eastAsia="仿宋" w:cs="宋体"/>
                <w:color w:val="000000"/>
                <w:sz w:val="22"/>
              </w:rPr>
              <w:br/>
            </w:r>
            <w:r>
              <w:rPr>
                <w:rFonts w:ascii="仿宋" w:hAnsi="仿宋" w:eastAsia="仿宋" w:cs="宋体"/>
                <w:color w:val="000000"/>
                <w:sz w:val="22"/>
              </w:rPr>
              <w:t xml:space="preserve">3.照度与补光性能：彩色模式最低照度≤0.005Lux，黑白模式0Lux（红外/白光补光），有效补光距离≥30m；</w:t>
            </w:r>
            <w:r>
              <w:rPr>
                <w:rFonts w:ascii="仿宋" w:hAnsi="仿宋" w:eastAsia="仿宋" w:cs="宋体"/>
                <w:color w:val="000000"/>
                <w:sz w:val="22"/>
              </w:rPr>
              <w:br/>
            </w:r>
            <w:r>
              <w:rPr>
                <w:rFonts w:ascii="仿宋" w:hAnsi="仿宋" w:eastAsia="仿宋" w:cs="宋体"/>
                <w:color w:val="000000"/>
                <w:sz w:val="22"/>
              </w:rPr>
              <w:t xml:space="preserve">4.视频编码与图像处理：分辨率≥2560×1440@25fps，支持H.265/H.264，支持背光补偿、强光抑制、3D数字降噪、宽动态≥120dB，支持多码流，分辨率、帧率、码率、编码格式可独立配置，互不干扰；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5.音频：内置1个麦克风，支持环境噪声过滤，音频采样率≥16kHz；</w:t>
            </w:r>
            <w:r>
              <w:rPr>
                <w:rFonts w:ascii="仿宋" w:hAnsi="仿宋" w:eastAsia="仿宋" w:cs="宋体"/>
                <w:color w:val="000000"/>
                <w:sz w:val="22"/>
              </w:rPr>
              <w:br/>
            </w:r>
            <w:r>
              <w:rPr>
                <w:rFonts w:ascii="仿宋" w:hAnsi="仿宋" w:eastAsia="仿宋" w:cs="宋体"/>
                <w:color w:val="000000"/>
                <w:sz w:val="22"/>
              </w:rPr>
              <w:t xml:space="preserve">6.通讯协议与防护等级：支持ONVIF、GB/T28181标准协议，支持主流设备SDK对接、平台接入及视图库适配，兼容IPv4/IPv6、TCP/IP、HTTP、HTTPS、FTP、DHCP等主流网络协议，防护等级≥IP66，防雷等级≥4级；</w:t>
            </w:r>
            <w:r>
              <w:rPr>
                <w:rFonts w:ascii="仿宋" w:hAnsi="仿宋" w:eastAsia="仿宋" w:cs="宋体"/>
                <w:color w:val="000000"/>
                <w:sz w:val="22"/>
              </w:rPr>
              <w:br/>
            </w:r>
            <w:r>
              <w:rPr>
                <w:rFonts w:ascii="仿宋" w:hAnsi="仿宋" w:eastAsia="仿宋" w:cs="宋体"/>
                <w:color w:val="000000"/>
                <w:sz w:val="22"/>
              </w:rPr>
              <w:t xml:space="preserve">7.供电：支持DC12V和PoE（IEEE802.3af），支持防反接保护，功耗≤10W；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8.安装：支持墙面/吊顶/立杆安装，配套铝合金支架，抗风等级≥9级，支持水平、垂直调节。</w:t>
            </w:r>
            <w:r/>
          </w:p>
        </w:tc>
      </w:tr>
      <w:tr>
        <w:trPr>
          <w:trHeight w:val="59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防油污摄像机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1.图像传感器：采用逐行扫描CMOS图像传感器，传感器对角线长度≥1/3英寸；</w:t>
            </w:r>
            <w:r>
              <w:rPr>
                <w:rFonts w:ascii="仿宋" w:hAnsi="仿宋" w:eastAsia="仿宋" w:cs="宋体"/>
                <w:color w:val="000000"/>
                <w:sz w:val="22"/>
              </w:rPr>
              <w:br/>
            </w:r>
            <w:r>
              <w:rPr>
                <w:rFonts w:ascii="仿宋" w:hAnsi="仿宋" w:eastAsia="仿宋" w:cs="宋体"/>
                <w:color w:val="000000"/>
                <w:sz w:val="22"/>
              </w:rPr>
              <w:t xml:space="preserve">2.防油污性能：采用一体化平面防油污设计，镜头护罩玻璃采用疏油涂层工艺，整机采用密封结构设计，内部元器件做防潮处理，支持透雾技术；</w:t>
            </w:r>
            <w:r>
              <w:rPr>
                <w:rFonts w:ascii="仿宋" w:hAnsi="仿宋" w:eastAsia="仿宋" w:cs="宋体"/>
                <w:color w:val="000000"/>
                <w:sz w:val="22"/>
              </w:rPr>
              <w:br/>
            </w:r>
            <w:r>
              <w:rPr>
                <w:rFonts w:ascii="仿宋" w:hAnsi="仿宋" w:eastAsia="仿宋" w:cs="宋体"/>
                <w:color w:val="000000"/>
                <w:sz w:val="22"/>
              </w:rPr>
              <w:t xml:space="preserve">3.镜头：采用4mm或6mm定焦镜头，适配后厨景监控；</w:t>
            </w:r>
            <w:r>
              <w:rPr>
                <w:rFonts w:ascii="仿宋" w:hAnsi="仿宋" w:eastAsia="仿宋" w:cs="宋体"/>
                <w:color w:val="000000"/>
                <w:sz w:val="22"/>
              </w:rPr>
              <w:br/>
            </w:r>
            <w:r>
              <w:rPr>
                <w:rFonts w:ascii="仿宋" w:hAnsi="仿宋" w:eastAsia="仿宋" w:cs="宋体"/>
                <w:color w:val="000000"/>
                <w:sz w:val="22"/>
              </w:rPr>
              <w:t xml:space="preserve">4.照度与补光性能：彩色模式最低照度≤0.005Lux，黑白红外补光模式照度可达0Lux，最大亮度鉴别等级不小于11级；搭载1颗红外、1颗白光双灯珠补光设计，支持红外、白光双补光模式，补光有效距离均≥30米；</w:t>
            </w:r>
            <w:r>
              <w:rPr>
                <w:rFonts w:ascii="仿宋" w:hAnsi="仿宋" w:eastAsia="仿宋" w:cs="宋体"/>
                <w:color w:val="000000"/>
                <w:sz w:val="22"/>
              </w:rPr>
              <w:br/>
            </w:r>
            <w:r>
              <w:rPr>
                <w:rFonts w:ascii="仿宋" w:hAnsi="仿宋" w:eastAsia="仿宋" w:cs="宋体"/>
                <w:color w:val="000000"/>
                <w:sz w:val="22"/>
              </w:rPr>
              <w:t xml:space="preserve">5.视频编码与图像处理：分辨率≥2560×1440@25fps，支持H.265/H.264，支持背光补偿、强光抑制、3D数字降噪、宽动态≥120dB，支持多码流，分辨率、帧率、码率、编码格式可独立配置，互不干扰；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6.智能分析功能：支持厨师合规检测，可自定义检测时间与区域，实时识别人员口罩、帽子、工作服穿戴情况，支持违规筛选、抓拍、统计及事件上报；支持场景鼠类检测、动火离人报警检测，可识别区域明火并在无人值守时触发告警；</w:t>
            </w:r>
            <w:r>
              <w:rPr>
                <w:rFonts w:ascii="仿宋" w:hAnsi="仿宋" w:eastAsia="仿宋" w:cs="宋体"/>
                <w:color w:val="000000"/>
                <w:sz w:val="22"/>
              </w:rPr>
              <w:br/>
            </w:r>
            <w:r>
              <w:rPr>
                <w:rFonts w:ascii="仿宋" w:hAnsi="仿宋" w:eastAsia="仿宋" w:cs="宋体"/>
                <w:color w:val="000000"/>
                <w:sz w:val="22"/>
              </w:rPr>
              <w:t xml:space="preserve">7.音视频与外设接口：内置2个麦克风、1个扬声器，支持环境噪声过滤功能；配备1路音频输入、1路音频输出、1路报警输入、1路报警输出，支持最大256GBMicroSD卡本地存储；</w:t>
            </w:r>
            <w:r>
              <w:rPr>
                <w:rFonts w:ascii="仿宋" w:hAnsi="仿宋" w:eastAsia="仿宋" w:cs="宋体"/>
                <w:color w:val="000000"/>
                <w:sz w:val="22"/>
              </w:rPr>
              <w:br/>
            </w:r>
            <w:r>
              <w:rPr>
                <w:rFonts w:ascii="仿宋" w:hAnsi="仿宋" w:eastAsia="仿宋" w:cs="宋体"/>
                <w:color w:val="000000"/>
                <w:sz w:val="22"/>
              </w:rPr>
              <w:t xml:space="preserve">8.通讯协议与防护等级：支持ONVIF、GB/T28181标准协议，支持主流设备SDK对接、平台接入及视图库适配，兼容IPv4/IPv6、TCP/IP、HTTP、HTTPS、FTP、DHCP等主流网络协议，防护等级≥IP67，防雷等级≥4级，具备防油污、防腐蚀、抗粉尘、抗雨水特性，适配恶劣油污环境；</w:t>
            </w:r>
            <w:r>
              <w:rPr>
                <w:rFonts w:ascii="仿宋" w:hAnsi="仿宋" w:eastAsia="仿宋" w:cs="宋体"/>
                <w:color w:val="000000"/>
                <w:sz w:val="22"/>
              </w:rPr>
              <w:br/>
            </w:r>
            <w:r>
              <w:rPr>
                <w:rFonts w:ascii="仿宋" w:hAnsi="仿宋" w:eastAsia="仿宋" w:cs="宋体"/>
                <w:color w:val="000000"/>
                <w:sz w:val="22"/>
              </w:rPr>
              <w:t xml:space="preserve">9.供电：支持DC12V和PoE（IEEE802.3af），支持防反接保护，功耗≤10W；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10.安装：支持墙面/吊顶，配套铝合金支架，支持水平、垂直调节、耐腐蚀。</w:t>
            </w:r>
            <w:r/>
          </w:p>
        </w:tc>
      </w:tr>
      <w:tr>
        <w:trPr>
          <w:trHeight w:val="62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枪型周界摄像机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图像传感器：采用逐行扫描CMOS图像传感器，传感器对角线长度≥1/1.8英寸，星光级超低照度性能（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2.镜头：镜头光圈≥F1.0，支持4mm/6mm/8mm/12mm多规格定焦镜头，根据现场周界监控距离、覆盖视野选配；</w:t>
            </w:r>
            <w:r>
              <w:rPr>
                <w:rFonts w:ascii="仿宋" w:hAnsi="仿宋" w:eastAsia="仿宋" w:cs="宋体"/>
                <w:color w:val="000000"/>
                <w:sz w:val="22"/>
              </w:rPr>
              <w:br/>
            </w:r>
            <w:r>
              <w:rPr>
                <w:rFonts w:ascii="仿宋" w:hAnsi="仿宋" w:eastAsia="仿宋" w:cs="宋体"/>
                <w:color w:val="000000"/>
                <w:sz w:val="22"/>
              </w:rPr>
              <w:t xml:space="preserve">3.照度与补光性能：彩色模式最低照度≤0.001Lux，弱光环境可保持彩色高清成像；配备不少于16颗补光灯，包含8颗远光灯、8颗近光灯，支持防补光过曝功能开启与关闭切换，开启状态下可自动、手动双向调节补光灯亮度，适配不同光线场景；</w:t>
            </w:r>
            <w:r>
              <w:rPr>
                <w:rFonts w:ascii="仿宋" w:hAnsi="仿宋" w:eastAsia="仿宋" w:cs="宋体"/>
                <w:color w:val="000000"/>
                <w:sz w:val="22"/>
              </w:rPr>
              <w:br/>
            </w:r>
            <w:r>
              <w:rPr>
                <w:rFonts w:ascii="仿宋" w:hAnsi="仿宋" w:eastAsia="仿宋" w:cs="宋体"/>
                <w:color w:val="000000"/>
                <w:sz w:val="22"/>
              </w:rPr>
              <w:t xml:space="preserve">4.智能侦测：内置CPU、GPU、NPU集成式AI处理器，NPU算力≥1.0TOPS；支持越界侦测、区域入侵侦测、进入区域侦测、离开区域侦测等周界智能侦测功能，可联动声光预警设备实现异常告警提醒；</w:t>
            </w:r>
            <w:r>
              <w:rPr>
                <w:rFonts w:ascii="仿宋" w:hAnsi="仿宋" w:eastAsia="仿宋" w:cs="宋体"/>
                <w:color w:val="000000"/>
                <w:sz w:val="22"/>
              </w:rPr>
              <w:br/>
            </w:r>
            <w:r>
              <w:rPr>
                <w:rFonts w:ascii="仿宋" w:hAnsi="仿宋" w:eastAsia="仿宋" w:cs="宋体"/>
                <w:color w:val="000000"/>
                <w:sz w:val="22"/>
              </w:rPr>
              <w:t xml:space="preserve">5.视频编码与图像处理：视频输出分辨率≥2560×1440@25fps，支持H.265/H.264视频编码格式；支持背光补偿、强光抑制、3D数字降噪图像处理功能；支持多码流，分辨率、帧率、码率、编码格式可独立配置，互不干扰；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6.音视频与外设接口：内置1个麦克风、1个扬声器，支持双向音频对讲；配备1路音频输入、1路音频输出、报警输入输出接口、1个RS485接口，满足周界预警、外设联动、设备控制等使用需求；</w:t>
            </w:r>
            <w:r>
              <w:rPr>
                <w:rFonts w:ascii="仿宋" w:hAnsi="仿宋" w:eastAsia="仿宋" w:cs="宋体"/>
                <w:color w:val="000000"/>
                <w:sz w:val="22"/>
              </w:rPr>
              <w:br/>
            </w:r>
            <w:r>
              <w:rPr>
                <w:rFonts w:ascii="仿宋" w:hAnsi="仿宋" w:eastAsia="仿宋" w:cs="宋体"/>
                <w:color w:val="000000"/>
                <w:sz w:val="22"/>
              </w:rPr>
              <w:t xml:space="preserve">7.通讯协议与防护等级：支持ONVIF、GB/T28181标准协议，支持主流设备SDK对接、平台接入及视图库适配，兼容IPv4/IPv6、TCP/IP、HTTP、HTTPS、FTP、DHCP等主流网络协议；防护等级≥IP67，防雷等级≥4级；</w:t>
            </w:r>
            <w:r>
              <w:rPr>
                <w:rFonts w:ascii="仿宋" w:hAnsi="仿宋" w:eastAsia="仿宋" w:cs="宋体"/>
                <w:color w:val="000000"/>
                <w:sz w:val="22"/>
              </w:rPr>
              <w:br/>
            </w:r>
            <w:r>
              <w:rPr>
                <w:rFonts w:ascii="仿宋" w:hAnsi="仿宋" w:eastAsia="仿宋" w:cs="宋体"/>
                <w:color w:val="000000"/>
                <w:sz w:val="22"/>
              </w:rPr>
              <w:t xml:space="preserve">8.供电：支持DC12V和PoE（IEEE802.3af），支持防反接保护，功耗≤10W；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9.安装：支持墙面/吊顶/立杆安装，配套铝合金支架，抗风等级≥9级，支持水平、垂直调节、耐腐蚀。</w:t>
            </w:r>
            <w:r/>
          </w:p>
        </w:tc>
      </w:tr>
      <w:tr>
        <w:trPr>
          <w:trHeight w:val="67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高速球型摄像机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1.图像传感器：采用逐行扫描CMOS图像传感器，传感器对角线长度≥1/1.8英寸，最大图像分辨率≥2560×1440；</w:t>
            </w:r>
            <w:r>
              <w:rPr>
                <w:rFonts w:ascii="仿宋" w:hAnsi="仿宋" w:eastAsia="仿宋" w:cs="宋体"/>
                <w:color w:val="000000"/>
                <w:sz w:val="22"/>
              </w:rPr>
              <w:br/>
            </w:r>
            <w:r>
              <w:rPr>
                <w:rFonts w:ascii="仿宋" w:hAnsi="仿宋" w:eastAsia="仿宋" w:cs="宋体"/>
                <w:color w:val="000000"/>
                <w:sz w:val="22"/>
              </w:rPr>
              <w:t xml:space="preserve">2.变焦性能与超低照度：支持≥23倍光学变焦，设备最大有效焦距≥135mm，可实现远距离场景清晰抓拍；具备星光级超低照度成像能力，红外灯关闭状态下，彩色模式最低照度≤0.005Lux，黑白模式最低照度≤0.001Lux；</w:t>
            </w:r>
            <w:r>
              <w:rPr>
                <w:rFonts w:ascii="仿宋" w:hAnsi="仿宋" w:eastAsia="仿宋" w:cs="宋体"/>
                <w:color w:val="000000"/>
                <w:sz w:val="22"/>
              </w:rPr>
              <w:br/>
            </w:r>
            <w:r>
              <w:rPr>
                <w:rFonts w:ascii="仿宋" w:hAnsi="仿宋" w:eastAsia="仿宋" w:cs="宋体"/>
                <w:color w:val="000000"/>
                <w:sz w:val="22"/>
              </w:rPr>
              <w:t xml:space="preserve">3.云台旋转性能：设备水平支持360°连续旋转，垂直旋转范围≥-5°～90°，支持云台自动翻转功能，设备转动过程中图像始终保持正向显示；</w:t>
            </w:r>
            <w:r>
              <w:rPr>
                <w:rFonts w:ascii="仿宋" w:hAnsi="仿宋" w:eastAsia="仿宋" w:cs="宋体"/>
                <w:color w:val="000000"/>
                <w:sz w:val="22"/>
              </w:rPr>
              <w:br/>
            </w:r>
            <w:r>
              <w:rPr>
                <w:rFonts w:ascii="仿宋" w:hAnsi="仿宋" w:eastAsia="仿宋" w:cs="宋体"/>
                <w:color w:val="000000"/>
                <w:sz w:val="22"/>
              </w:rPr>
              <w:t xml:space="preserve">4.视频编码与图像处理：支持H.265、H.264频编码格式，可独立配置多码流，分辨率、帧率、码率、编码格式相互独立、互不干扰；内置智能图像处理引擎，支持AI画质增强技术，支持背光补偿、强光抑制、3D数字降噪、电子防抖图像处理功能；</w:t>
            </w:r>
            <w:r>
              <w:rPr>
                <w:rFonts w:ascii="仿宋" w:hAnsi="仿宋" w:eastAsia="仿宋" w:cs="宋体"/>
                <w:color w:val="000000"/>
                <w:sz w:val="22"/>
              </w:rPr>
              <w:br/>
            </w:r>
            <w:r>
              <w:rPr>
                <w:rFonts w:ascii="仿宋" w:hAnsi="仿宋" w:eastAsia="仿宋" w:cs="宋体"/>
                <w:color w:val="000000"/>
                <w:sz w:val="22"/>
              </w:rPr>
              <w:t xml:space="preserve">5.智能警戒与跟踪功能：内置智能AI识别算法，可精准识别区域内人员、车辆目标；当人、车侵入预设警戒区域时，设备可自动触发白光补光警示、语音声音警示，并启动智能持续跟踪功能，锁定目标轨迹，实现主动预警防控；</w:t>
            </w:r>
            <w:r>
              <w:rPr>
                <w:rFonts w:ascii="仿宋" w:hAnsi="仿宋" w:eastAsia="仿宋" w:cs="宋体"/>
                <w:color w:val="000000"/>
                <w:sz w:val="22"/>
              </w:rPr>
              <w:br/>
            </w:r>
            <w:r>
              <w:rPr>
                <w:rFonts w:ascii="仿宋" w:hAnsi="仿宋" w:eastAsia="仿宋" w:cs="宋体"/>
                <w:color w:val="000000"/>
                <w:sz w:val="22"/>
              </w:rPr>
              <w:t xml:space="preserve">6.外设接口与存储功能：设备标配音频输入输出、报警输入输出接口，支持外设联动对接；支持本地SD卡存储；</w:t>
            </w:r>
            <w:r>
              <w:rPr>
                <w:rFonts w:ascii="仿宋" w:hAnsi="仿宋" w:eastAsia="仿宋" w:cs="宋体"/>
                <w:color w:val="000000"/>
                <w:sz w:val="22"/>
              </w:rPr>
              <w:br/>
            </w:r>
            <w:r>
              <w:rPr>
                <w:rFonts w:ascii="仿宋" w:hAnsi="仿宋" w:eastAsia="仿宋" w:cs="宋体"/>
                <w:color w:val="000000"/>
                <w:sz w:val="22"/>
              </w:rPr>
              <w:t xml:space="preserve">7.通讯协议与防护等级：支持ONVIF、GB/T28181国家标准协议，支持主流设备SDK对接、第三方平台接入及视图库适配；兼容IPv4/IPv6、TCP/IP、HTTP、HTTPS、FTP、DHCP等主流网络协议，适配校园监控统一组网及平台统一管理；设备防尘防水防护等级达到IP67标准；</w:t>
            </w:r>
            <w:r>
              <w:rPr>
                <w:rFonts w:ascii="仿宋" w:hAnsi="仿宋" w:eastAsia="仿宋" w:cs="宋体"/>
                <w:color w:val="000000"/>
                <w:sz w:val="22"/>
              </w:rPr>
              <w:br/>
            </w:r>
            <w:r>
              <w:rPr>
                <w:rFonts w:ascii="仿宋" w:hAnsi="仿宋" w:eastAsia="仿宋" w:cs="宋体"/>
                <w:color w:val="000000"/>
                <w:sz w:val="22"/>
              </w:rPr>
              <w:t xml:space="preserve">8.除霜除雾功能：镜头内置加热模块，支持智能加热除雾除霜功能；</w:t>
            </w:r>
            <w:r>
              <w:rPr>
                <w:rFonts w:ascii="仿宋" w:hAnsi="仿宋" w:eastAsia="仿宋" w:cs="宋体"/>
                <w:color w:val="000000"/>
                <w:sz w:val="22"/>
              </w:rPr>
              <w:br/>
            </w:r>
            <w:r>
              <w:rPr>
                <w:rFonts w:ascii="仿宋" w:hAnsi="仿宋" w:eastAsia="仿宋" w:cs="宋体"/>
                <w:color w:val="000000"/>
                <w:sz w:val="22"/>
              </w:rPr>
              <w:t xml:space="preserve">9.设备供电特性：采用标准AC24V交流供电模式，具备过压、过流、短路防护功能，配套电源适配器；</w:t>
            </w:r>
            <w:r>
              <w:rPr>
                <w:rFonts w:ascii="仿宋" w:hAnsi="仿宋" w:eastAsia="仿宋" w:cs="宋体"/>
                <w:color w:val="000000"/>
                <w:sz w:val="22"/>
              </w:rPr>
              <w:br/>
            </w:r>
            <w:r>
              <w:rPr>
                <w:rFonts w:ascii="仿宋" w:hAnsi="仿宋" w:eastAsia="仿宋" w:cs="宋体"/>
                <w:color w:val="000000"/>
                <w:sz w:val="22"/>
              </w:rPr>
              <w:t xml:space="preserve">10.安装特性：支持墙面安装、立杆安装、吊装等多种安装方式，配套安装支架。</w:t>
            </w:r>
            <w:r/>
          </w:p>
        </w:tc>
      </w:tr>
      <w:tr>
        <w:trPr>
          <w:trHeight w:val="216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汇聚交换机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1.交换性能：整机交换容量≥1.36Tbps，转发性能≥264Mpps（签订合同时提供技术支持资料，包括但不限于白皮书、彩页、手册、官网截图、第三方检测报告等相关证明材料）；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2.端口配置：下行千兆SFP口≥48个，上行万兆SFP口≥6个，Console口≥1个；</w:t>
            </w:r>
            <w:r>
              <w:rPr>
                <w:rFonts w:ascii="仿宋" w:hAnsi="仿宋" w:eastAsia="仿宋" w:cs="宋体"/>
                <w:color w:val="000000"/>
                <w:sz w:val="22"/>
              </w:rPr>
              <w:br/>
            </w:r>
            <w:r>
              <w:rPr>
                <w:rFonts w:ascii="仿宋" w:hAnsi="仿宋" w:eastAsia="仿宋" w:cs="宋体"/>
                <w:color w:val="000000"/>
                <w:sz w:val="22"/>
              </w:rPr>
              <w:t xml:space="preserve">3.配置模块化双冗余电源；</w:t>
            </w:r>
            <w:r>
              <w:rPr>
                <w:rFonts w:ascii="仿宋" w:hAnsi="仿宋" w:eastAsia="仿宋" w:cs="宋体"/>
                <w:color w:val="000000"/>
                <w:sz w:val="22"/>
              </w:rPr>
              <w:br/>
            </w:r>
            <w:r>
              <w:rPr>
                <w:rFonts w:ascii="仿宋" w:hAnsi="仿宋" w:eastAsia="仿宋" w:cs="宋体"/>
                <w:color w:val="000000"/>
                <w:sz w:val="22"/>
              </w:rPr>
              <w:t xml:space="preserve">4.支持LACP、STP、RSTP、MSTP、ERPS等标准链路及环网保护协议；</w:t>
            </w:r>
            <w:r>
              <w:rPr>
                <w:rFonts w:ascii="仿宋" w:hAnsi="仿宋" w:eastAsia="仿宋" w:cs="宋体"/>
                <w:color w:val="000000"/>
                <w:sz w:val="22"/>
              </w:rPr>
              <w:br/>
            </w:r>
            <w:r>
              <w:rPr>
                <w:rFonts w:ascii="仿宋" w:hAnsi="仿宋" w:eastAsia="仿宋" w:cs="宋体"/>
                <w:color w:val="000000"/>
                <w:sz w:val="22"/>
              </w:rPr>
              <w:t xml:space="preserve">5.支持端口速率限制，收发限速最小粒度≤16Kbps；</w:t>
            </w:r>
            <w:r>
              <w:rPr>
                <w:rFonts w:ascii="仿宋" w:hAnsi="仿宋" w:eastAsia="仿宋" w:cs="宋体"/>
                <w:color w:val="000000"/>
                <w:sz w:val="22"/>
              </w:rPr>
              <w:br/>
            </w:r>
            <w:r>
              <w:rPr>
                <w:rFonts w:ascii="仿宋" w:hAnsi="仿宋" w:eastAsia="仿宋" w:cs="宋体"/>
                <w:color w:val="000000"/>
                <w:sz w:val="22"/>
              </w:rPr>
              <w:t xml:space="preserve">6.支持VRRP、OSPFv2/v3、BGP、IS-IS等IPv4/IPv6三层路由协议；</w:t>
            </w:r>
            <w:r>
              <w:rPr>
                <w:rFonts w:ascii="仿宋" w:hAnsi="仿宋" w:eastAsia="仿宋" w:cs="宋体"/>
                <w:color w:val="000000"/>
                <w:sz w:val="22"/>
              </w:rPr>
              <w:br/>
            </w:r>
            <w:r>
              <w:rPr>
                <w:rFonts w:ascii="仿宋" w:hAnsi="仿宋" w:eastAsia="仿宋" w:cs="宋体"/>
                <w:color w:val="000000"/>
                <w:sz w:val="22"/>
              </w:rPr>
              <w:t xml:space="preserve">7.支持标准以太环网保护协议ERPS，环网故障切换时间≤50ms；</w:t>
            </w:r>
            <w:r>
              <w:rPr>
                <w:rFonts w:ascii="仿宋" w:hAnsi="仿宋" w:eastAsia="仿宋" w:cs="宋体"/>
                <w:color w:val="000000"/>
                <w:sz w:val="22"/>
              </w:rPr>
              <w:br/>
            </w:r>
            <w:r>
              <w:rPr>
                <w:rFonts w:ascii="仿宋" w:hAnsi="仿宋" w:eastAsia="仿宋" w:cs="宋体"/>
                <w:color w:val="000000"/>
                <w:sz w:val="22"/>
              </w:rPr>
              <w:t xml:space="preserve">8.支持图形化网管功能，可实现全网设备统一配置、状态监控与运维管理。</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24口POE交换机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1.端口配置：固化千兆电口≥24个，固化千兆光口≥4个，标准1U设备;</w:t>
            </w:r>
            <w:r>
              <w:rPr>
                <w:rFonts w:ascii="仿宋" w:hAnsi="仿宋" w:eastAsia="仿宋" w:cs="宋体"/>
                <w:color w:val="000000"/>
                <w:sz w:val="22"/>
              </w:rPr>
              <w:br/>
            </w:r>
            <w:r>
              <w:rPr>
                <w:rFonts w:ascii="仿宋" w:hAnsi="仿宋" w:eastAsia="仿宋" w:cs="宋体"/>
                <w:color w:val="000000"/>
                <w:sz w:val="22"/>
              </w:rPr>
              <w:t xml:space="preserve">2.支持PoE供电口≥24个，整机POE输出功率≥370W,单口最大输出功率≥30W；</w:t>
            </w:r>
            <w:r>
              <w:rPr>
                <w:rFonts w:ascii="仿宋" w:hAnsi="仿宋" w:eastAsia="仿宋" w:cs="宋体"/>
                <w:color w:val="000000"/>
                <w:sz w:val="22"/>
              </w:rPr>
              <w:br/>
            </w:r>
            <w:r>
              <w:rPr>
                <w:rFonts w:ascii="仿宋" w:hAnsi="仿宋" w:eastAsia="仿宋" w:cs="宋体"/>
                <w:color w:val="000000"/>
                <w:sz w:val="22"/>
              </w:rPr>
              <w:t xml:space="preserve">3.交换性能：交换容量≥672Gbps，包转发率≥146Mpps；</w:t>
            </w:r>
            <w:r>
              <w:rPr>
                <w:rFonts w:ascii="仿宋" w:hAnsi="仿宋" w:eastAsia="仿宋" w:cs="宋体"/>
                <w:color w:val="000000"/>
                <w:sz w:val="22"/>
              </w:rPr>
              <w:br/>
            </w:r>
            <w:r>
              <w:rPr>
                <w:rFonts w:ascii="仿宋" w:hAnsi="仿宋" w:eastAsia="仿宋" w:cs="宋体"/>
                <w:color w:val="000000"/>
                <w:sz w:val="22"/>
              </w:rPr>
              <w:t xml:space="preserve">4.支持Web界面管理，支持VLAN划分、802.3x、链路聚合、IGMPSnooping、STP/RSTP/MSTP链路保护技术；</w:t>
            </w:r>
            <w:r>
              <w:rPr>
                <w:rFonts w:ascii="仿宋" w:hAnsi="仿宋" w:eastAsia="仿宋" w:cs="宋体"/>
                <w:color w:val="000000"/>
                <w:sz w:val="22"/>
              </w:rPr>
              <w:br/>
            </w:r>
            <w:r>
              <w:rPr>
                <w:rFonts w:ascii="仿宋" w:hAnsi="仿宋" w:eastAsia="仿宋" w:cs="宋体"/>
                <w:color w:val="000000"/>
                <w:sz w:val="22"/>
              </w:rPr>
              <w:t xml:space="preserve">5.支持防雷等级≥6K。</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8口POE交换机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1.支持固化千兆电口≥8个，固化千兆光口≥2个;</w:t>
            </w:r>
            <w:r>
              <w:rPr>
                <w:rFonts w:ascii="仿宋" w:hAnsi="仿宋" w:eastAsia="仿宋" w:cs="宋体"/>
                <w:color w:val="000000"/>
                <w:sz w:val="22"/>
              </w:rPr>
              <w:br/>
            </w:r>
            <w:r>
              <w:rPr>
                <w:rFonts w:ascii="仿宋" w:hAnsi="仿宋" w:eastAsia="仿宋" w:cs="宋体"/>
                <w:color w:val="000000"/>
                <w:sz w:val="22"/>
              </w:rPr>
              <w:t xml:space="preserve">2.支持PoE供电口≥8个，整机POE输出功率≥125W,单口最大输出功率≥30W；</w:t>
            </w:r>
            <w:r>
              <w:rPr>
                <w:rFonts w:ascii="仿宋" w:hAnsi="仿宋" w:eastAsia="仿宋" w:cs="宋体"/>
                <w:color w:val="000000"/>
                <w:sz w:val="22"/>
              </w:rPr>
              <w:br/>
            </w:r>
            <w:r>
              <w:rPr>
                <w:rFonts w:ascii="仿宋" w:hAnsi="仿宋" w:eastAsia="仿宋" w:cs="宋体"/>
                <w:color w:val="000000"/>
                <w:sz w:val="22"/>
              </w:rPr>
              <w:t xml:space="preserve">3.内存≥256MB，交换容量≥192Gbps，包转发率≥64Mpps；</w:t>
            </w:r>
            <w:r>
              <w:rPr>
                <w:rFonts w:ascii="仿宋" w:hAnsi="仿宋" w:eastAsia="仿宋" w:cs="宋体"/>
                <w:color w:val="000000"/>
                <w:sz w:val="22"/>
              </w:rPr>
              <w:br/>
            </w:r>
            <w:r>
              <w:rPr>
                <w:rFonts w:ascii="仿宋" w:hAnsi="仿宋" w:eastAsia="仿宋" w:cs="宋体"/>
                <w:color w:val="000000"/>
                <w:sz w:val="22"/>
              </w:rPr>
              <w:t xml:space="preserve">4.支持Web界面管理，支持端口自动节能、链路聚合；</w:t>
            </w:r>
            <w:r>
              <w:rPr>
                <w:rFonts w:ascii="仿宋" w:hAnsi="仿宋" w:eastAsia="仿宋" w:cs="宋体"/>
                <w:color w:val="000000"/>
                <w:sz w:val="22"/>
              </w:rPr>
              <w:br/>
            </w:r>
            <w:r>
              <w:rPr>
                <w:rFonts w:ascii="仿宋" w:hAnsi="仿宋" w:eastAsia="仿宋" w:cs="宋体"/>
                <w:color w:val="000000"/>
                <w:sz w:val="22"/>
              </w:rPr>
              <w:t xml:space="preserve">5.支持防雷等级≥6KV。</w:t>
            </w:r>
            <w:r/>
          </w:p>
        </w:tc>
      </w:tr>
      <w:tr>
        <w:trPr>
          <w:trHeight w:val="1691"/>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网络硬盘录像机（64路）</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设备性能规格：支持接入网络摄像机数量≥64路，最大支持800万像素高清视频接入；设备最大接入带宽≥384Mbps，最大存储带宽≥384Mbps，最大转发带宽≥384Mbps（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2.解码与编码能力：支持≥64路1080P@30fps实时解码输出；视频编码支持H.265、H.264主流格式，支持双码流独立配置；兼容H.265+、H.264+超低码率编码优化技术；</w:t>
            </w:r>
            <w:r>
              <w:rPr>
                <w:rFonts w:ascii="仿宋" w:hAnsi="仿宋" w:eastAsia="仿宋" w:cs="宋体"/>
                <w:color w:val="000000"/>
                <w:sz w:val="22"/>
              </w:rPr>
              <w:br/>
            </w:r>
            <w:r>
              <w:rPr>
                <w:rFonts w:ascii="仿宋" w:hAnsi="仿宋" w:eastAsia="仿宋" w:cs="宋体"/>
                <w:color w:val="000000"/>
                <w:sz w:val="22"/>
              </w:rPr>
              <w:t xml:space="preserve">3.存储硬盘规格：设备内置≥16个标准SATA硬盘接口，单块硬盘最大支持接入容量20TB；支持监控级、企业级不同品牌、不同转速硬盘混合接入；</w:t>
            </w:r>
            <w:r>
              <w:rPr>
                <w:rFonts w:ascii="仿宋" w:hAnsi="仿宋" w:eastAsia="仿宋" w:cs="宋体"/>
                <w:color w:val="000000"/>
                <w:sz w:val="22"/>
              </w:rPr>
              <w:br/>
            </w:r>
            <w:r>
              <w:rPr>
                <w:rFonts w:ascii="仿宋" w:hAnsi="仿宋" w:eastAsia="仿宋" w:cs="宋体"/>
                <w:color w:val="000000"/>
                <w:sz w:val="22"/>
              </w:rPr>
              <w:t xml:space="preserve">4.硬盘智能管理：支持单盘故障隔离机制，单块硬盘损坏不影响整机运行及其他硬盘正常录像存储；具备硬盘健康状态实时监测、坏道检测、高温预警、故障识别功能；</w:t>
            </w:r>
            <w:r>
              <w:rPr>
                <w:rFonts w:ascii="仿宋" w:hAnsi="仿宋" w:eastAsia="仿宋" w:cs="宋体"/>
                <w:color w:val="000000"/>
                <w:sz w:val="22"/>
              </w:rPr>
              <w:br/>
            </w:r>
            <w:r>
              <w:rPr>
                <w:rFonts w:ascii="仿宋" w:hAnsi="仿宋" w:eastAsia="仿宋" w:cs="宋体"/>
                <w:color w:val="000000"/>
                <w:sz w:val="22"/>
              </w:rPr>
              <w:t xml:space="preserve">5.视频输出规格：配备≥2个HDMI高清视频输出接口，HDMI输出支持3840×2160@60Hz，且可向下兼容各类常规分辨率，满足高清画面上墙预览、轮巡展示需求；</w:t>
            </w:r>
            <w:r>
              <w:rPr>
                <w:rFonts w:ascii="仿宋" w:hAnsi="仿宋" w:eastAsia="仿宋" w:cs="宋体"/>
                <w:color w:val="000000"/>
                <w:sz w:val="22"/>
              </w:rPr>
              <w:br/>
            </w:r>
            <w:r>
              <w:rPr>
                <w:rFonts w:ascii="仿宋" w:hAnsi="仿宋" w:eastAsia="仿宋" w:cs="宋体"/>
                <w:color w:val="000000"/>
                <w:sz w:val="22"/>
              </w:rPr>
              <w:t xml:space="preserve">6.外设接口配置：配备≥2个千兆自适应RJ45网络接口、≥4个USB接口、≥1个RS232接口、≥1个RS485接口，可满足设备组网、外设对接、参数调试、云台控制等多样化使用需求。</w:t>
            </w:r>
            <w:r>
              <w:rPr>
                <w:rFonts w:ascii="仿宋" w:hAnsi="仿宋" w:eastAsia="仿宋" w:cs="宋体"/>
                <w:color w:val="000000"/>
                <w:sz w:val="22"/>
              </w:rPr>
              <w:br/>
            </w:r>
            <w:r>
              <w:rPr>
                <w:rFonts w:ascii="仿宋" w:hAnsi="仿宋" w:eastAsia="仿宋" w:cs="宋体"/>
                <w:color w:val="000000"/>
                <w:sz w:val="22"/>
              </w:rPr>
              <w:t xml:space="preserve">7.录像策略与备份功能：支持定时录像、移动侦测录像、事件联动录像、手动录像等多种录像模式，默认支持视频循环覆盖机制，自动迭代过期录像；支持重要视频片段一键锁定保护，防止录像被误删或循环覆盖；</w:t>
            </w:r>
            <w:r>
              <w:rPr>
                <w:rFonts w:ascii="仿宋" w:hAnsi="仿宋" w:eastAsia="仿宋" w:cs="宋体"/>
                <w:color w:val="000000"/>
                <w:sz w:val="22"/>
              </w:rPr>
              <w:br/>
            </w:r>
            <w:r>
              <w:rPr>
                <w:rFonts w:ascii="仿宋" w:hAnsi="仿宋" w:eastAsia="仿宋" w:cs="宋体"/>
                <w:color w:val="000000"/>
                <w:sz w:val="22"/>
              </w:rPr>
              <w:t xml:space="preserve">8.网络与时间同步功能：支持NTP网络时间同步服务；支持IP地址批量导入导出、批量配置；具备网络容错、断网续传功能，网络中断时可本地缓存视频，网络恢复后自动补传录像；</w:t>
            </w:r>
            <w:r>
              <w:rPr>
                <w:rFonts w:ascii="仿宋" w:hAnsi="仿宋" w:eastAsia="仿宋" w:cs="宋体"/>
                <w:color w:val="000000"/>
                <w:sz w:val="22"/>
              </w:rPr>
              <w:br/>
            </w:r>
            <w:r>
              <w:rPr>
                <w:rFonts w:ascii="仿宋" w:hAnsi="仿宋" w:eastAsia="仿宋" w:cs="宋体"/>
                <w:color w:val="000000"/>
                <w:sz w:val="22"/>
              </w:rPr>
              <w:t xml:space="preserve">9.智能事件监测与联动：支持各类报警事件、设备异常事件计数和监测提醒，包括硬盘异常、网络异常、非法访问、视频录像/抓图异常等；适配前端AI智能警戒摄像机，精准接收越界侦测、区域入侵、人员逗留、车辆异常等报警信息，支持报警弹窗、日志记录、联动录像;</w:t>
            </w:r>
            <w:r>
              <w:rPr>
                <w:rFonts w:ascii="仿宋" w:hAnsi="仿宋" w:eastAsia="仿宋" w:cs="宋体"/>
                <w:color w:val="000000"/>
                <w:sz w:val="22"/>
              </w:rPr>
              <w:br/>
            </w:r>
            <w:r>
              <w:rPr>
                <w:rFonts w:ascii="仿宋" w:hAnsi="仿宋" w:eastAsia="仿宋" w:cs="宋体"/>
                <w:color w:val="000000"/>
                <w:sz w:val="22"/>
              </w:rPr>
              <w:t xml:space="preserve">10.系统与安全防护：采用嵌入式操作系统，支持多任务并发处理，预览、录像、回放、备份、远程访问等业务同步运行；支持账号权限分级管理、密码复杂度校验、非法访问锁定机制，保障设备登录安全；可分类存储、查询、导出操作日志、报警日志、设备异常日志，完整追溯设备运行及操作记录，满足校园安防溯源管理要求；</w:t>
            </w:r>
            <w:r>
              <w:rPr>
                <w:rFonts w:ascii="仿宋" w:hAnsi="仿宋" w:eastAsia="仿宋" w:cs="宋体"/>
                <w:color w:val="000000"/>
                <w:sz w:val="22"/>
              </w:rPr>
              <w:br/>
            </w:r>
            <w:r>
              <w:rPr>
                <w:rFonts w:ascii="仿宋" w:hAnsi="仿宋" w:eastAsia="仿宋" w:cs="宋体"/>
                <w:color w:val="000000"/>
                <w:sz w:val="22"/>
              </w:rPr>
              <w:t xml:space="preserve">11.设备兼容适配：兼容GB/T28181、ONVIF通用标准协议，支持主流品牌第三方网络摄像机无缝接入，无私有协议绑定；</w:t>
            </w:r>
            <w:r>
              <w:rPr>
                <w:rFonts w:ascii="仿宋" w:hAnsi="仿宋" w:eastAsia="仿宋" w:cs="宋体"/>
                <w:color w:val="000000"/>
                <w:sz w:val="22"/>
              </w:rPr>
              <w:br/>
            </w:r>
            <w:r>
              <w:rPr>
                <w:rFonts w:ascii="仿宋" w:hAnsi="仿宋" w:eastAsia="仿宋" w:cs="宋体"/>
                <w:color w:val="000000"/>
                <w:sz w:val="22"/>
              </w:rPr>
              <w:t xml:space="preserve">12.设备供电与安装：设备内置220VAC标准电源，额定功率≥250W，供电稳定可靠；支持标准机架式安装，适配机房机柜统一规整部署，适配长期不间断运行场景。</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监控硬盘（8TB）</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1.原装盒装，容量≥8TB，3.5英寸（签订合同时提供技术支持资料，包括但不限于白皮书、彩页、手册、官网截图、第三方检测报告等相关证明材料）;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2.SATA3.0接口;</w:t>
            </w:r>
            <w:r>
              <w:rPr>
                <w:rFonts w:ascii="仿宋" w:hAnsi="仿宋" w:eastAsia="仿宋" w:cs="宋体"/>
                <w:color w:val="000000"/>
                <w:sz w:val="22"/>
              </w:rPr>
              <w:br/>
            </w:r>
            <w:r>
              <w:rPr>
                <w:rFonts w:ascii="仿宋" w:hAnsi="仿宋" w:eastAsia="仿宋" w:cs="宋体"/>
                <w:color w:val="000000"/>
                <w:sz w:val="22"/>
              </w:rPr>
              <w:t xml:space="preserve">3.缓存≥256MB，转速≤6000RPM；</w:t>
            </w:r>
            <w:r>
              <w:rPr>
                <w:rFonts w:ascii="仿宋" w:hAnsi="仿宋" w:eastAsia="仿宋" w:cs="宋体"/>
                <w:color w:val="000000"/>
                <w:sz w:val="22"/>
              </w:rPr>
              <w:br/>
            </w:r>
            <w:r>
              <w:rPr>
                <w:rFonts w:ascii="仿宋" w:hAnsi="仿宋" w:eastAsia="仿宋" w:cs="宋体"/>
                <w:color w:val="000000"/>
                <w:sz w:val="22"/>
              </w:rPr>
              <w:t xml:space="preserve">4.采用CMR记录技术，年度工作负载≥180TB/年。</w:t>
            </w:r>
            <w:r/>
          </w:p>
        </w:tc>
      </w:tr>
      <w:tr>
        <w:trPr>
          <w:trHeight w:val="216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控制终端</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1.处理器≥6核，主频≥2.8G，内存≥8G（DDR43200），内存插槽≥2个，硬盘≥512G（M2PCIe4.0通道）；</w:t>
            </w:r>
            <w:r>
              <w:rPr>
                <w:rFonts w:ascii="仿宋" w:hAnsi="仿宋" w:eastAsia="仿宋" w:cs="宋体"/>
                <w:color w:val="000000"/>
                <w:sz w:val="22"/>
              </w:rPr>
              <w:br/>
            </w:r>
            <w:r>
              <w:rPr>
                <w:rFonts w:ascii="仿宋" w:hAnsi="仿宋" w:eastAsia="仿宋" w:cs="宋体"/>
                <w:color w:val="000000"/>
                <w:sz w:val="22"/>
              </w:rPr>
              <w:t xml:space="preserve">2.显示器≥27寸1920*1080分辨率，独立显卡（显存≥2G），主板集成声卡、千兆网卡；</w:t>
            </w:r>
            <w:r>
              <w:rPr>
                <w:rFonts w:ascii="仿宋" w:hAnsi="仿宋" w:eastAsia="仿宋" w:cs="宋体"/>
                <w:color w:val="000000"/>
                <w:sz w:val="22"/>
              </w:rPr>
              <w:br/>
            </w:r>
            <w:r>
              <w:rPr>
                <w:rFonts w:ascii="仿宋" w:hAnsi="仿宋" w:eastAsia="仿宋" w:cs="宋体"/>
                <w:color w:val="000000"/>
                <w:sz w:val="22"/>
              </w:rPr>
              <w:t xml:space="preserve">3.USB接口≥8（其中USB3.0接口≥4），HDMI≥1，VGA≥1；</w:t>
            </w:r>
            <w:r>
              <w:rPr>
                <w:rFonts w:ascii="仿宋" w:hAnsi="仿宋" w:eastAsia="仿宋" w:cs="宋体"/>
                <w:color w:val="000000"/>
                <w:sz w:val="22"/>
              </w:rPr>
              <w:br/>
            </w:r>
            <w:r>
              <w:rPr>
                <w:rFonts w:ascii="仿宋" w:hAnsi="仿宋" w:eastAsia="仿宋" w:cs="宋体"/>
                <w:color w:val="000000"/>
                <w:sz w:val="22"/>
              </w:rPr>
              <w:t xml:space="preserve">4.全高PCI插槽≥1；PCI-E插槽≥2；</w:t>
            </w:r>
            <w:r>
              <w:rPr>
                <w:rFonts w:ascii="仿宋" w:hAnsi="仿宋" w:eastAsia="仿宋" w:cs="宋体"/>
                <w:color w:val="000000"/>
                <w:sz w:val="22"/>
              </w:rPr>
              <w:br/>
            </w:r>
            <w:r>
              <w:rPr>
                <w:rFonts w:ascii="仿宋" w:hAnsi="仿宋" w:eastAsia="仿宋" w:cs="宋体"/>
                <w:color w:val="000000"/>
                <w:sz w:val="22"/>
              </w:rPr>
              <w:t xml:space="preserve">5.标准立式机箱，配套原厂USB光电鼠标及USB键盘；</w:t>
            </w:r>
            <w:r>
              <w:rPr>
                <w:rFonts w:ascii="仿宋" w:hAnsi="仿宋" w:eastAsia="仿宋" w:cs="宋体"/>
                <w:color w:val="000000"/>
                <w:sz w:val="22"/>
              </w:rPr>
              <w:br/>
            </w:r>
            <w:r>
              <w:rPr>
                <w:rFonts w:ascii="仿宋" w:hAnsi="仿宋" w:eastAsia="仿宋" w:cs="宋体"/>
                <w:color w:val="000000"/>
                <w:sz w:val="22"/>
              </w:rPr>
              <w:t xml:space="preserve">6.配套正版操作系统。</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六类网线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1.导体材质采用无氧铜，线径≥23AWG（0.573mm），双绞结构，传输带宽≥250MHz；</w:t>
            </w:r>
            <w:r>
              <w:rPr>
                <w:rFonts w:ascii="仿宋" w:hAnsi="仿宋" w:eastAsia="仿宋" w:cs="宋体"/>
                <w:color w:val="000000"/>
                <w:sz w:val="22"/>
              </w:rPr>
              <w:br/>
            </w:r>
            <w:r>
              <w:rPr>
                <w:rFonts w:ascii="仿宋" w:hAnsi="仿宋" w:eastAsia="仿宋" w:cs="宋体"/>
                <w:color w:val="000000"/>
                <w:sz w:val="22"/>
              </w:rPr>
              <w:t xml:space="preserve">2.护套材质采用HDPE或PVC，根据室内或室外选用；</w:t>
            </w:r>
            <w:r>
              <w:rPr>
                <w:rFonts w:ascii="仿宋" w:hAnsi="仿宋" w:eastAsia="仿宋" w:cs="宋体"/>
                <w:color w:val="000000"/>
                <w:sz w:val="22"/>
              </w:rPr>
              <w:br/>
            </w:r>
            <w:r>
              <w:rPr>
                <w:rFonts w:ascii="仿宋" w:hAnsi="仿宋" w:eastAsia="仿宋" w:cs="宋体"/>
                <w:color w:val="000000"/>
                <w:sz w:val="22"/>
              </w:rPr>
              <w:t xml:space="preserve">3.POE供电支持IEEE802.3bt，单线最大供电90W（≤100m）。</w:t>
            </w:r>
            <w:r>
              <w:rPr>
                <w:rFonts w:ascii="仿宋" w:hAnsi="仿宋" w:eastAsia="仿宋" w:cs="宋体"/>
                <w:color w:val="000000"/>
                <w:sz w:val="22"/>
              </w:rPr>
              <w:br/>
            </w:r>
            <w:r>
              <w:rPr>
                <w:rFonts w:ascii="仿宋" w:hAnsi="仿宋" w:eastAsia="仿宋" w:cs="宋体"/>
                <w:color w:val="000000"/>
                <w:sz w:val="22"/>
              </w:rPr>
              <w:t xml:space="preserve">4.每箱长度≥300米。</w:t>
            </w:r>
            <w:r/>
          </w:p>
        </w:tc>
      </w:tr>
      <w:tr>
        <w:trPr>
          <w:trHeight w:val="11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GYTA光缆</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1.护套采用PE材质，内置磷化钢丝；</w:t>
            </w:r>
            <w:r>
              <w:rPr>
                <w:rFonts w:ascii="仿宋" w:hAnsi="仿宋" w:eastAsia="仿宋" w:cs="宋体"/>
                <w:color w:val="000000"/>
                <w:sz w:val="22"/>
              </w:rPr>
              <w:br/>
            </w:r>
            <w:r>
              <w:rPr>
                <w:rFonts w:eastAsia="等线"/>
                <w:color w:val="000000"/>
                <w:sz w:val="22"/>
              </w:rPr>
              <w:t xml:space="preserve">‌</w:t>
            </w:r>
            <w:r>
              <w:rPr>
                <w:rFonts w:ascii="仿宋" w:hAnsi="仿宋" w:eastAsia="仿宋" w:cs="宋体"/>
                <w:color w:val="000000"/>
                <w:sz w:val="22"/>
              </w:rPr>
              <w:t xml:space="preserve">2.纤芯数量8芯/</w:t>
            </w:r>
            <w:r>
              <w:rPr>
                <w:rFonts w:eastAsia="等线"/>
                <w:color w:val="000000"/>
                <w:sz w:val="22"/>
              </w:rPr>
              <w:t xml:space="preserve">‌</w:t>
            </w:r>
            <w:r>
              <w:rPr>
                <w:rFonts w:ascii="仿宋" w:hAnsi="仿宋" w:eastAsia="仿宋" w:cs="宋体"/>
                <w:color w:val="000000"/>
                <w:sz w:val="22"/>
              </w:rPr>
              <w:t xml:space="preserve">12芯/24芯，满足现场使用要求；</w:t>
            </w:r>
            <w:r>
              <w:rPr>
                <w:rFonts w:ascii="仿宋" w:hAnsi="仿宋" w:eastAsia="仿宋" w:cs="宋体"/>
                <w:color w:val="000000"/>
                <w:sz w:val="22"/>
              </w:rPr>
              <w:br/>
            </w:r>
            <w:r>
              <w:rPr>
                <w:rFonts w:eastAsia="等线"/>
                <w:color w:val="000000"/>
                <w:sz w:val="22"/>
              </w:rPr>
              <w:t xml:space="preserve">‌</w:t>
            </w:r>
            <w:r>
              <w:rPr>
                <w:rFonts w:ascii="仿宋" w:hAnsi="仿宋" w:eastAsia="仿宋" w:cs="宋体"/>
                <w:color w:val="000000"/>
                <w:sz w:val="22"/>
              </w:rPr>
              <w:t xml:space="preserve">3.损耗</w:t>
            </w:r>
            <w:r>
              <w:rPr>
                <w:rFonts w:eastAsia="等线"/>
                <w:color w:val="000000"/>
                <w:sz w:val="22"/>
              </w:rPr>
              <w:t xml:space="preserve">‌</w:t>
            </w:r>
            <w:r>
              <w:rPr>
                <w:rFonts w:ascii="仿宋" w:hAnsi="仿宋" w:eastAsia="仿宋" w:cs="宋体"/>
                <w:color w:val="000000"/>
                <w:sz w:val="22"/>
              </w:rPr>
              <w:t xml:space="preserve">：850nm波长≤3dB/km，1300nm波长≤1.0dB/km，1550nm波长≤0.26dB/km。</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光纤终端盒</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1.冷轧钢板材质，厚度≥0.8mm，静电喷塑；</w:t>
            </w:r>
            <w:r>
              <w:rPr>
                <w:rFonts w:ascii="仿宋" w:hAnsi="仿宋" w:eastAsia="仿宋" w:cs="宋体"/>
                <w:color w:val="000000"/>
                <w:sz w:val="22"/>
              </w:rPr>
              <w:br/>
            </w:r>
            <w:r>
              <w:rPr>
                <w:rFonts w:ascii="仿宋" w:hAnsi="仿宋" w:eastAsia="仿宋" w:cs="宋体"/>
                <w:color w:val="000000"/>
                <w:sz w:val="22"/>
              </w:rPr>
              <w:t xml:space="preserve">2.支持壁挂式或嵌入式安装；</w:t>
            </w:r>
            <w:r>
              <w:rPr>
                <w:rFonts w:ascii="仿宋" w:hAnsi="仿宋" w:eastAsia="仿宋" w:cs="宋体"/>
                <w:color w:val="000000"/>
                <w:sz w:val="22"/>
              </w:rPr>
              <w:br/>
            </w:r>
            <w:r>
              <w:rPr>
                <w:rFonts w:ascii="仿宋" w:hAnsi="仿宋" w:eastAsia="仿宋" w:cs="宋体"/>
                <w:color w:val="000000"/>
                <w:sz w:val="22"/>
              </w:rPr>
              <w:t xml:space="preserve">3.可接4口/8口/12口光纤，满配法兰，法兰衰减≤0.2dB。</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光纤配线架</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1.ABS阻燃材质，24口/48口光纤配线架；</w:t>
            </w:r>
            <w:r>
              <w:rPr>
                <w:rFonts w:ascii="仿宋" w:hAnsi="仿宋" w:eastAsia="仿宋" w:cs="宋体"/>
                <w:color w:val="000000"/>
                <w:sz w:val="22"/>
              </w:rPr>
              <w:br/>
            </w:r>
            <w:r>
              <w:rPr>
                <w:rFonts w:ascii="仿宋" w:hAnsi="仿宋" w:eastAsia="仿宋" w:cs="宋体"/>
                <w:color w:val="000000"/>
                <w:sz w:val="22"/>
              </w:rPr>
              <w:t xml:space="preserve">2.含LC耦合器器，兼容机架式安装。</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光模块</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1.SFP封装，LC双工接口、收发一体结构，支持可热插拔；</w:t>
            </w:r>
            <w:r>
              <w:rPr>
                <w:rFonts w:ascii="仿宋" w:hAnsi="仿宋" w:eastAsia="仿宋" w:cs="宋体"/>
                <w:color w:val="000000"/>
                <w:sz w:val="22"/>
              </w:rPr>
              <w:br/>
            </w:r>
            <w:r>
              <w:rPr>
                <w:rFonts w:ascii="仿宋" w:hAnsi="仿宋" w:eastAsia="仿宋" w:cs="宋体"/>
                <w:color w:val="000000"/>
                <w:sz w:val="22"/>
              </w:rPr>
              <w:t xml:space="preserve">2.传输速率≥1Gbps，中心波长1310nm，单模光纤传输，传输距离≥10km。</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44U机柜</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1.尺寸600*600*2200mm，主要材质采用铝锌板和SPCC冷轧板，最薄处≥1.2mm，表面静电喷塑；</w:t>
            </w:r>
            <w:r>
              <w:rPr>
                <w:rFonts w:ascii="仿宋" w:hAnsi="仿宋" w:eastAsia="仿宋" w:cs="宋体"/>
                <w:color w:val="000000"/>
                <w:sz w:val="22"/>
              </w:rPr>
              <w:br/>
            </w:r>
            <w:r>
              <w:rPr>
                <w:rFonts w:ascii="仿宋" w:hAnsi="仿宋" w:eastAsia="仿宋" w:cs="宋体"/>
                <w:color w:val="000000"/>
                <w:sz w:val="22"/>
              </w:rPr>
              <w:t xml:space="preserve">2.左右侧门和前后门可拆卸，钢化玻璃前门，前后门配锁，固定板≥3块，散热风扇≥1组；</w:t>
            </w:r>
            <w:r>
              <w:rPr>
                <w:rFonts w:ascii="仿宋" w:hAnsi="仿宋" w:eastAsia="仿宋" w:cs="宋体"/>
                <w:color w:val="000000"/>
                <w:sz w:val="22"/>
              </w:rPr>
              <w:br/>
            </w:r>
            <w:r>
              <w:rPr>
                <w:rFonts w:ascii="仿宋" w:hAnsi="仿宋" w:eastAsia="仿宋" w:cs="宋体"/>
                <w:color w:val="000000"/>
                <w:sz w:val="22"/>
              </w:rPr>
              <w:t xml:space="preserve">3.静载≥500KG(带支架)；</w:t>
            </w:r>
            <w:r>
              <w:rPr>
                <w:rFonts w:ascii="仿宋" w:hAnsi="仿宋" w:eastAsia="仿宋" w:cs="宋体"/>
                <w:color w:val="000000"/>
                <w:sz w:val="22"/>
              </w:rPr>
              <w:br/>
            </w:r>
            <w:r>
              <w:rPr>
                <w:rFonts w:ascii="仿宋" w:hAnsi="仿宋" w:eastAsia="仿宋" w:cs="宋体"/>
                <w:color w:val="000000"/>
                <w:sz w:val="22"/>
              </w:rPr>
              <w:t xml:space="preserve">4.防护等级≥IP20。</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接线板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1.五孔位≥6个，单孔电流≥10A，额定负载功率≥4000W；</w:t>
            </w:r>
            <w:r>
              <w:rPr>
                <w:rFonts w:ascii="仿宋" w:hAnsi="仿宋" w:eastAsia="仿宋" w:cs="宋体"/>
                <w:color w:val="000000"/>
                <w:sz w:val="22"/>
              </w:rPr>
              <w:br/>
            </w:r>
            <w:r>
              <w:rPr>
                <w:rFonts w:ascii="仿宋" w:hAnsi="仿宋" w:eastAsia="仿宋" w:cs="宋体"/>
                <w:color w:val="000000"/>
                <w:sz w:val="22"/>
              </w:rPr>
              <w:t xml:space="preserve">2.配备分控开关，每路支持单独开关；</w:t>
            </w:r>
            <w:r>
              <w:rPr>
                <w:rFonts w:ascii="仿宋" w:hAnsi="仿宋" w:eastAsia="仿宋" w:cs="宋体"/>
                <w:color w:val="000000"/>
                <w:sz w:val="22"/>
              </w:rPr>
              <w:br/>
            </w:r>
            <w:r>
              <w:rPr>
                <w:rFonts w:ascii="仿宋" w:hAnsi="仿宋" w:eastAsia="仿宋" w:cs="宋体"/>
                <w:color w:val="000000"/>
                <w:sz w:val="22"/>
              </w:rPr>
              <w:t xml:space="preserve">3.整体采用阻燃ABS塑料，带10A插头线，长度≥2米。</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PDU</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1.孔位≥8个，单孔电流≥10A，额定负载功率≥2500W；</w:t>
            </w:r>
            <w:r>
              <w:rPr>
                <w:rFonts w:ascii="仿宋" w:hAnsi="仿宋" w:eastAsia="仿宋" w:cs="宋体"/>
                <w:color w:val="000000"/>
                <w:sz w:val="22"/>
              </w:rPr>
              <w:br/>
            </w:r>
            <w:r>
              <w:rPr>
                <w:rFonts w:ascii="仿宋" w:hAnsi="仿宋" w:eastAsia="仿宋" w:cs="宋体"/>
                <w:color w:val="000000"/>
                <w:sz w:val="22"/>
              </w:rPr>
              <w:t xml:space="preserve">2.配备总控开关，支持过载保护；</w:t>
            </w:r>
            <w:r>
              <w:rPr>
                <w:rFonts w:ascii="仿宋" w:hAnsi="仿宋" w:eastAsia="仿宋" w:cs="宋体"/>
                <w:color w:val="000000"/>
                <w:sz w:val="22"/>
              </w:rPr>
              <w:br/>
            </w:r>
            <w:r>
              <w:rPr>
                <w:rFonts w:ascii="仿宋" w:hAnsi="仿宋" w:eastAsia="仿宋" w:cs="宋体"/>
                <w:color w:val="000000"/>
                <w:sz w:val="22"/>
              </w:rPr>
              <w:t xml:space="preserve">3.铝合金外壳，孔位面板采用阻燃ABS塑料，带16A插头线，长度≥1.8米。</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壁挂机柜</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1.尺寸600*600*450mm，主要材质采用铝锌板和SPCC冷轧板，最薄处≥1.2mm，表面静电喷塑；</w:t>
            </w:r>
            <w:r>
              <w:rPr>
                <w:rFonts w:ascii="仿宋" w:hAnsi="仿宋" w:eastAsia="仿宋" w:cs="宋体"/>
                <w:color w:val="000000"/>
                <w:sz w:val="22"/>
              </w:rPr>
              <w:br/>
            </w:r>
            <w:r>
              <w:rPr>
                <w:rFonts w:ascii="仿宋" w:hAnsi="仿宋" w:eastAsia="仿宋" w:cs="宋体"/>
                <w:color w:val="000000"/>
                <w:sz w:val="22"/>
              </w:rPr>
              <w:t xml:space="preserve">2.钢化玻璃前门并配锁；</w:t>
            </w:r>
            <w:r>
              <w:rPr>
                <w:rFonts w:ascii="仿宋" w:hAnsi="仿宋" w:eastAsia="仿宋" w:cs="宋体"/>
                <w:color w:val="000000"/>
                <w:sz w:val="22"/>
              </w:rPr>
              <w:br/>
            </w:r>
            <w:r>
              <w:rPr>
                <w:rFonts w:ascii="仿宋" w:hAnsi="仿宋" w:eastAsia="仿宋" w:cs="宋体"/>
                <w:color w:val="000000"/>
                <w:sz w:val="22"/>
              </w:rPr>
              <w:t xml:space="preserve">3.静载≥150KG；</w:t>
            </w:r>
            <w:r>
              <w:rPr>
                <w:rFonts w:ascii="仿宋" w:hAnsi="仿宋" w:eastAsia="仿宋" w:cs="宋体"/>
                <w:color w:val="000000"/>
                <w:sz w:val="22"/>
              </w:rPr>
              <w:br/>
            </w:r>
            <w:r>
              <w:rPr>
                <w:rFonts w:ascii="仿宋" w:hAnsi="仿宋" w:eastAsia="仿宋" w:cs="宋体"/>
                <w:color w:val="000000"/>
                <w:sz w:val="22"/>
              </w:rPr>
              <w:t xml:space="preserve">4.防护等级≥IP20。</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理线架</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1.冷轧钢材质，防锈处理；</w:t>
            </w:r>
            <w:r>
              <w:rPr>
                <w:rFonts w:ascii="仿宋" w:hAnsi="仿宋" w:eastAsia="仿宋" w:cs="宋体"/>
                <w:color w:val="000000"/>
                <w:sz w:val="22"/>
              </w:rPr>
              <w:br/>
            </w:r>
            <w:r>
              <w:rPr>
                <w:rFonts w:ascii="仿宋" w:hAnsi="仿宋" w:eastAsia="仿宋" w:cs="宋体"/>
                <w:color w:val="000000"/>
                <w:sz w:val="22"/>
              </w:rPr>
              <w:t xml:space="preserve">2.尺寸1U。</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室外设备箱</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1.304不锈钢材质，带防雨檐，配锁；</w:t>
            </w:r>
            <w:r>
              <w:rPr>
                <w:rFonts w:ascii="仿宋" w:hAnsi="仿宋" w:eastAsia="仿宋" w:cs="宋体"/>
                <w:color w:val="000000"/>
                <w:sz w:val="22"/>
              </w:rPr>
              <w:br/>
            </w:r>
            <w:r>
              <w:rPr>
                <w:rFonts w:ascii="仿宋" w:hAnsi="仿宋" w:eastAsia="仿宋" w:cs="宋体"/>
                <w:color w:val="000000"/>
                <w:sz w:val="22"/>
              </w:rPr>
              <w:t xml:space="preserve">2.尺寸≥450*500*200mm。</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双芯电源线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1.导线材质无氧铜；</w:t>
            </w:r>
            <w:r>
              <w:rPr>
                <w:rFonts w:ascii="仿宋" w:hAnsi="仿宋" w:eastAsia="仿宋" w:cs="宋体"/>
                <w:color w:val="000000"/>
                <w:sz w:val="22"/>
              </w:rPr>
              <w:br/>
            </w:r>
            <w:r>
              <w:rPr>
                <w:rFonts w:ascii="仿宋" w:hAnsi="仿宋" w:eastAsia="仿宋" w:cs="宋体"/>
                <w:color w:val="000000"/>
                <w:sz w:val="22"/>
              </w:rPr>
              <w:t xml:space="preserve">2.规格RVV-2*1.5mm</w:t>
            </w:r>
            <w:r>
              <w:rPr>
                <w:rFonts w:ascii="Calibri" w:hAnsi="Calibri" w:eastAsia="仿宋" w:cs="Calibri"/>
                <w:color w:val="000000"/>
                <w:sz w:val="22"/>
              </w:rPr>
              <w:t xml:space="preserve">²</w:t>
            </w:r>
            <w:r>
              <w:rPr>
                <w:rFonts w:ascii="仿宋" w:hAnsi="仿宋" w:eastAsia="仿宋" w:cs="宋体"/>
                <w:color w:val="000000"/>
                <w:sz w:val="22"/>
              </w:rPr>
              <w:t xml:space="preserve">。</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PE管</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1.配管PE材质；</w:t>
            </w:r>
            <w:r>
              <w:rPr>
                <w:rFonts w:ascii="仿宋" w:hAnsi="仿宋" w:eastAsia="仿宋" w:cs="宋体"/>
                <w:color w:val="000000"/>
                <w:sz w:val="22"/>
              </w:rPr>
              <w:br/>
            </w:r>
            <w:r>
              <w:rPr>
                <w:rFonts w:ascii="仿宋" w:hAnsi="仿宋" w:eastAsia="仿宋" w:cs="宋体"/>
                <w:color w:val="000000"/>
                <w:sz w:val="22"/>
              </w:rPr>
              <w:t xml:space="preserve">2.口径32/40mm，根据现场环境使用；</w:t>
            </w:r>
            <w:r>
              <w:rPr>
                <w:rFonts w:ascii="仿宋" w:hAnsi="仿宋" w:eastAsia="仿宋" w:cs="宋体"/>
                <w:color w:val="000000"/>
                <w:sz w:val="22"/>
              </w:rPr>
              <w:br/>
            </w:r>
            <w:r>
              <w:rPr>
                <w:rFonts w:ascii="仿宋" w:hAnsi="仿宋" w:eastAsia="仿宋" w:cs="宋体"/>
                <w:color w:val="000000"/>
                <w:sz w:val="22"/>
              </w:rPr>
              <w:t xml:space="preserve">3.含开挖和恢复。</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监控立杆</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1.镀锌钢管材质，壁厚≥2.5mm,防锈处理；</w:t>
            </w:r>
            <w:r>
              <w:rPr>
                <w:rFonts w:ascii="仿宋" w:hAnsi="仿宋" w:eastAsia="仿宋" w:cs="宋体"/>
                <w:color w:val="000000"/>
                <w:sz w:val="22"/>
              </w:rPr>
              <w:br/>
            </w:r>
            <w:r>
              <w:rPr>
                <w:rFonts w:ascii="仿宋" w:hAnsi="仿宋" w:eastAsia="仿宋" w:cs="宋体"/>
                <w:color w:val="000000"/>
                <w:sz w:val="22"/>
              </w:rPr>
              <w:t xml:space="preserve">2.白色立杆高度2.4米～5米，根据现场环境使用；</w:t>
            </w:r>
            <w:r>
              <w:rPr>
                <w:rFonts w:ascii="仿宋" w:hAnsi="仿宋" w:eastAsia="仿宋" w:cs="宋体"/>
                <w:color w:val="000000"/>
                <w:sz w:val="22"/>
              </w:rPr>
              <w:br/>
            </w:r>
            <w:r>
              <w:rPr>
                <w:rFonts w:ascii="仿宋" w:hAnsi="仿宋" w:eastAsia="仿宋" w:cs="宋体"/>
                <w:color w:val="000000"/>
                <w:sz w:val="22"/>
              </w:rPr>
              <w:t xml:space="preserve">3.配备2个支臂成180度，支持多角度调节；</w:t>
            </w:r>
            <w:r>
              <w:rPr>
                <w:rFonts w:ascii="仿宋" w:hAnsi="仿宋" w:eastAsia="仿宋" w:cs="宋体"/>
                <w:color w:val="000000"/>
                <w:sz w:val="22"/>
              </w:rPr>
              <w:br/>
            </w:r>
            <w:r>
              <w:rPr>
                <w:rFonts w:ascii="仿宋" w:hAnsi="仿宋" w:eastAsia="仿宋" w:cs="宋体"/>
                <w:color w:val="000000"/>
                <w:sz w:val="22"/>
              </w:rPr>
              <w:t xml:space="preserve">4.预埋钢筋地笼，螺丝固定。</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检修井</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1.砖砌600mm*600mm内径，深度≥800mm；</w:t>
            </w:r>
            <w:r>
              <w:rPr>
                <w:rFonts w:ascii="仿宋" w:hAnsi="仿宋" w:eastAsia="仿宋" w:cs="宋体"/>
                <w:color w:val="000000"/>
                <w:sz w:val="22"/>
              </w:rPr>
              <w:br/>
            </w:r>
            <w:r>
              <w:rPr>
                <w:rFonts w:ascii="仿宋" w:hAnsi="仿宋" w:eastAsia="仿宋" w:cs="宋体"/>
                <w:color w:val="000000"/>
                <w:sz w:val="22"/>
              </w:rPr>
              <w:t xml:space="preserve">2.24寸墙体；</w:t>
            </w:r>
            <w:r>
              <w:rPr>
                <w:rFonts w:ascii="仿宋" w:hAnsi="仿宋" w:eastAsia="仿宋" w:cs="宋体"/>
                <w:color w:val="000000"/>
                <w:sz w:val="22"/>
              </w:rPr>
              <w:br/>
            </w:r>
            <w:r>
              <w:rPr>
                <w:rFonts w:ascii="仿宋" w:hAnsi="仿宋" w:eastAsia="仿宋" w:cs="宋体"/>
                <w:color w:val="000000"/>
                <w:sz w:val="22"/>
              </w:rPr>
              <w:t xml:space="preserve">3.水泥粉不低于2cm；</w:t>
            </w:r>
            <w:r>
              <w:rPr>
                <w:rFonts w:ascii="仿宋" w:hAnsi="仿宋" w:eastAsia="仿宋" w:cs="宋体"/>
                <w:color w:val="000000"/>
                <w:sz w:val="22"/>
              </w:rPr>
              <w:br/>
            </w:r>
            <w:r>
              <w:rPr>
                <w:rFonts w:ascii="仿宋" w:hAnsi="仿宋" w:eastAsia="仿宋" w:cs="宋体"/>
                <w:color w:val="000000"/>
                <w:sz w:val="22"/>
              </w:rPr>
              <w:t xml:space="preserve">4.树脂+玻纤材质井圈井盖。</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安装辅材</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监控设备安装使用到的所有辅材，包括各种线缆接头、光纤路线与尾纤、PVC管、管材接头、86盒、接线端子、固定件、标识标签、各类胶带等。</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拆除服务</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1.对四所学校内老旧、淘汰、需更换的监控摄像机、接入交换机、硬盘录像机、老旧监控平台终端等前端及中心设备进行拆除作业，同步拆除配套老旧电源线、网络信号线、破损配管及固定辅材；</w:t>
            </w:r>
            <w:r>
              <w:rPr>
                <w:rFonts w:ascii="仿宋" w:hAnsi="仿宋" w:eastAsia="仿宋" w:cs="宋体"/>
                <w:color w:val="000000"/>
                <w:sz w:val="22"/>
              </w:rPr>
              <w:br/>
            </w:r>
            <w:r>
              <w:rPr>
                <w:rFonts w:ascii="仿宋" w:hAnsi="仿宋" w:eastAsia="仿宋" w:cs="宋体"/>
                <w:color w:val="000000"/>
                <w:sz w:val="22"/>
              </w:rPr>
              <w:t xml:space="preserve">2.所有拆除的旧设备、旧线缆、废旧管材统一分类整理、清洁搬运至学校指定地点，规范堆放、整齐摆放，做好成品清点及移交备查。</w:t>
            </w:r>
            <w:r/>
          </w:p>
        </w:tc>
      </w:tr>
    </w:tbl>
    <w:p>
      <w:pPr>
        <w:pStyle w:val="1064"/>
        <w:rPr>
          <w:b/>
          <w:bCs/>
          <w:color w:val="000000"/>
          <w:sz w:val="24"/>
          <w:szCs w:val="24"/>
        </w:rPr>
      </w:pPr>
      <w:r>
        <w:rPr>
          <w:b/>
          <w:bCs/>
          <w:color w:val="000000"/>
          <w:sz w:val="24"/>
          <w:szCs w:val="24"/>
        </w:rPr>
      </w:r>
      <w:r/>
    </w:p>
    <w:p>
      <w:pPr>
        <w:rPr>
          <w:b/>
          <w:bCs/>
          <w:color w:val="000000"/>
          <w:sz w:val="24"/>
          <w:szCs w:val="24"/>
        </w:rPr>
      </w:pPr>
      <w:r>
        <w:rPr>
          <w:b/>
          <w:bCs/>
          <w:color w:val="000000"/>
          <w:sz w:val="24"/>
          <w:szCs w:val="24"/>
        </w:rPr>
        <w:br w:type="page" w:clear="all"/>
      </w:r>
      <w:r/>
    </w:p>
    <w:p>
      <w:pPr>
        <w:pStyle w:val="1064"/>
        <w:rPr>
          <w:b/>
          <w:bCs/>
          <w:color w:val="000000"/>
          <w:sz w:val="24"/>
          <w:szCs w:val="24"/>
        </w:rPr>
      </w:pPr>
      <w:r>
        <w:rPr>
          <w:b/>
          <w:bCs/>
          <w:color w:val="000000"/>
          <w:sz w:val="24"/>
          <w:szCs w:val="24"/>
        </w:rPr>
        <w:t xml:space="preserve">采购包</w:t>
      </w:r>
      <w:r>
        <w:rPr>
          <w:rFonts w:hint="eastAsia"/>
          <w:b/>
          <w:bCs/>
          <w:color w:val="000000"/>
          <w:sz w:val="24"/>
          <w:szCs w:val="24"/>
        </w:rPr>
        <w:t xml:space="preserve">2</w:t>
      </w:r>
      <w:r>
        <w:rPr>
          <w:b/>
          <w:bCs/>
          <w:color w:val="000000"/>
          <w:sz w:val="24"/>
          <w:szCs w:val="24"/>
        </w:rPr>
        <w:t xml:space="preserve">：</w:t>
      </w:r>
      <w:r/>
    </w:p>
    <w:tbl>
      <w:tblPr>
        <w:tblStyle w:val="756"/>
        <w:tblW w:w="10200" w:type="dxa"/>
        <w:tblInd w:w="0" w:type="dxa"/>
        <w:tblLayout w:type="autofit"/>
        <w:tblCellMar>
          <w:left w:w="108" w:type="dxa"/>
          <w:top w:w="0" w:type="dxa"/>
          <w:right w:w="108" w:type="dxa"/>
          <w:bottom w:w="0" w:type="dxa"/>
        </w:tblCellMar>
        <w:tblLook w:val="04A0" w:firstRow="1" w:lastRow="0" w:firstColumn="1" w:lastColumn="0" w:noHBand="0" w:noVBand="1"/>
      </w:tblPr>
      <w:tblGrid>
        <w:gridCol w:w="640"/>
        <w:gridCol w:w="1096"/>
        <w:gridCol w:w="8464"/>
      </w:tblGrid>
      <w:tr>
        <w:trPr>
          <w:trHeight w:val="495"/>
        </w:trPr>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黑体" w:hAnsi="黑体" w:eastAsia="黑体" w:cs="宋体"/>
                <w:color w:val="000000"/>
                <w:sz w:val="24"/>
                <w:szCs w:val="24"/>
              </w:rPr>
            </w:pPr>
            <w:r>
              <w:rPr>
                <w:rFonts w:ascii="黑体" w:hAnsi="黑体" w:eastAsia="黑体" w:cs="宋体"/>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黑体" w:hAnsi="黑体" w:eastAsia="黑体" w:cs="宋体"/>
                <w:color w:val="000000"/>
                <w:sz w:val="24"/>
                <w:szCs w:val="24"/>
              </w:rPr>
            </w:pPr>
            <w:r>
              <w:rPr>
                <w:rFonts w:ascii="黑体" w:hAnsi="黑体" w:eastAsia="黑体" w:cs="宋体"/>
                <w:color w:val="000000"/>
                <w:sz w:val="24"/>
                <w:szCs w:val="24"/>
              </w:rPr>
              <w:t xml:space="preserve">产品名称</w:t>
            </w:r>
            <w:r/>
          </w:p>
        </w:tc>
        <w:tc>
          <w:tcPr>
            <w:tcBorders>
              <w:top w:val="single" w:color="auto" w:sz="4" w:space="0"/>
              <w:left w:val="none" w:color="000000" w:sz="4" w:space="0"/>
              <w:bottom w:val="single" w:color="auto" w:sz="4" w:space="0"/>
              <w:right w:val="single" w:color="auto" w:sz="4" w:space="0"/>
            </w:tcBorders>
            <w:tcW w:w="8480" w:type="dxa"/>
            <w:vAlign w:val="center"/>
            <w:textDirection w:val="lrTb"/>
            <w:noWrap w:val="false"/>
          </w:tcPr>
          <w:p>
            <w:pPr>
              <w:jc w:val="center"/>
              <w:widowControl/>
              <w:rPr>
                <w:rFonts w:ascii="黑体" w:hAnsi="黑体" w:eastAsia="黑体" w:cs="宋体"/>
                <w:color w:val="000000"/>
                <w:sz w:val="24"/>
                <w:szCs w:val="24"/>
              </w:rPr>
            </w:pPr>
            <w:r>
              <w:rPr>
                <w:rFonts w:ascii="黑体" w:hAnsi="黑体" w:eastAsia="黑体" w:cs="宋体"/>
                <w:color w:val="000000"/>
                <w:sz w:val="24"/>
                <w:szCs w:val="24"/>
              </w:rPr>
              <w:t xml:space="preserve">功能、性能、配置要求不低于以下要求</w:t>
            </w:r>
            <w:r/>
          </w:p>
        </w:tc>
      </w:tr>
      <w:tr>
        <w:trPr>
          <w:trHeight w:val="67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火情监测摄像机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1.图像传感器：采用逐行扫描CMOS图像传感器，传感器对角线长度≥1/2.9英寸；</w:t>
            </w:r>
            <w:r>
              <w:rPr>
                <w:rFonts w:ascii="仿宋" w:hAnsi="仿宋" w:eastAsia="仿宋" w:cs="宋体"/>
                <w:color w:val="000000"/>
                <w:sz w:val="22"/>
              </w:rPr>
              <w:br/>
            </w:r>
            <w:r>
              <w:rPr>
                <w:rFonts w:ascii="仿宋" w:hAnsi="仿宋" w:eastAsia="仿宋" w:cs="宋体"/>
                <w:color w:val="000000"/>
                <w:sz w:val="22"/>
              </w:rPr>
              <w:t xml:space="preserve">2.镜头：支持4mm/6mm/8mm多规格定焦镜头，根据现场环境选用；</w:t>
            </w:r>
            <w:r>
              <w:rPr>
                <w:rFonts w:ascii="仿宋" w:hAnsi="仿宋" w:eastAsia="仿宋" w:cs="宋体"/>
                <w:color w:val="000000"/>
                <w:sz w:val="22"/>
              </w:rPr>
              <w:br/>
            </w:r>
            <w:r>
              <w:rPr>
                <w:rFonts w:ascii="仿宋" w:hAnsi="仿宋" w:eastAsia="仿宋" w:cs="宋体"/>
                <w:color w:val="000000"/>
                <w:sz w:val="22"/>
              </w:rPr>
              <w:t xml:space="preserve">3.照度与补光性能：彩色模式最低照度≤0.0005Lux，黑白模式0.0001Lux，支持红外补光，有效补光距离≥40m；</w:t>
            </w:r>
            <w:r>
              <w:rPr>
                <w:rFonts w:ascii="仿宋" w:hAnsi="仿宋" w:eastAsia="仿宋" w:cs="宋体"/>
                <w:color w:val="000000"/>
                <w:sz w:val="22"/>
              </w:rPr>
              <w:br/>
            </w:r>
            <w:r>
              <w:rPr>
                <w:rFonts w:ascii="仿宋" w:hAnsi="仿宋" w:eastAsia="仿宋" w:cs="宋体"/>
                <w:color w:val="000000"/>
                <w:sz w:val="22"/>
              </w:rPr>
              <w:t xml:space="preserve">4.视频编码与图像处理：分辨率≥2688×1520@25fps，支持H.265/H.264，支持背光补偿、强光抑制、3D数字降噪、宽动态≥120dB，支持多码流，分辨率、帧率、码率、编码格式可独立配置，互不干扰；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5.热成像基础性能：搭载热成像探测模组，热成像分辨率≥256×192，光谱工作区间8～14μm，热敏度≤40mk；可选配多规格焦距镜头，支持100级热成像灵敏度调节，可自动标注、跟踪画面内最高温、最低温目标，区分色标展示并实时显示最高、最低、平均测温数值；具备多种调色板显示模式，支持可见光与热成像双通道图像融合输出，叠加画面细节提升观测效果；</w:t>
            </w:r>
            <w:r>
              <w:rPr>
                <w:rFonts w:ascii="仿宋" w:hAnsi="仿宋" w:eastAsia="仿宋" w:cs="宋体"/>
                <w:color w:val="000000"/>
                <w:sz w:val="22"/>
              </w:rPr>
              <w:br/>
            </w:r>
            <w:r>
              <w:rPr>
                <w:rFonts w:ascii="仿宋" w:hAnsi="仿宋" w:eastAsia="仿宋" w:cs="宋体"/>
                <w:color w:val="000000"/>
                <w:sz w:val="22"/>
              </w:rPr>
              <w:t xml:space="preserve">6.烟火智能检测与联动预警功能：可见光通道具备烟雾识别检测功能，可独立或配合热成像火点检测实现复合告警；热成像通道支持画面内多火点同步识别，单画面最多识别10处火点，检测到火点可联动可见光镜头变倍抓拍；可见光、热成像双通道可同步启用周界布防，同步开展智能分析，支持按环境、季节、时段自定义烟火识别算法参数；</w:t>
            </w:r>
            <w:r>
              <w:rPr>
                <w:rFonts w:ascii="仿宋" w:hAnsi="仿宋" w:eastAsia="仿宋" w:cs="宋体"/>
                <w:color w:val="000000"/>
                <w:sz w:val="22"/>
              </w:rPr>
              <w:br/>
            </w:r>
            <w:r>
              <w:rPr>
                <w:rFonts w:ascii="仿宋" w:hAnsi="仿宋" w:eastAsia="仿宋" w:cs="宋体"/>
                <w:color w:val="000000"/>
                <w:sz w:val="22"/>
              </w:rPr>
              <w:t xml:space="preserve">7.通讯协议与防护等级：支持ONVIF、GB/T28181标准协议，支持主流设备SDK对接、平台接入及视图库适配，兼容IPv4/IPv6、TCP/IP、HTTP、HTTPS、FTP、DHCP等主流网络协议，防护等级≥IP66，防雷等级≥4级；</w:t>
            </w:r>
            <w:r>
              <w:rPr>
                <w:rFonts w:ascii="仿宋" w:hAnsi="仿宋" w:eastAsia="仿宋" w:cs="宋体"/>
                <w:color w:val="000000"/>
                <w:sz w:val="22"/>
              </w:rPr>
              <w:br/>
            </w:r>
            <w:r>
              <w:rPr>
                <w:rFonts w:ascii="仿宋" w:hAnsi="仿宋" w:eastAsia="仿宋" w:cs="宋体"/>
                <w:color w:val="000000"/>
                <w:sz w:val="22"/>
              </w:rPr>
              <w:t xml:space="preserve">8.供电：支持DC12V和PoE（IEEE802.3af）；</w:t>
            </w:r>
            <w:r>
              <w:rPr>
                <w:rFonts w:ascii="仿宋" w:hAnsi="仿宋" w:eastAsia="仿宋" w:cs="宋体"/>
                <w:color w:val="000000"/>
                <w:sz w:val="22"/>
              </w:rPr>
              <w:br/>
            </w:r>
            <w:r>
              <w:rPr>
                <w:rFonts w:ascii="仿宋" w:hAnsi="仿宋" w:eastAsia="仿宋" w:cs="宋体"/>
                <w:color w:val="000000"/>
                <w:sz w:val="22"/>
              </w:rPr>
              <w:t xml:space="preserve">9.安装：支持墙面/吊顶/立杆安装，配套铝合金支架，抗风等级≥9级，支持水平、垂直调节。"</w:t>
            </w:r>
            <w:r/>
          </w:p>
        </w:tc>
      </w:tr>
      <w:tr>
        <w:trPr>
          <w:trHeight w:val="62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防油污摄像机1</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1.图像传感器：采用逐行扫描CMOS图像传感器，传感器对角线长度≥1/2.7英寸；</w:t>
            </w:r>
            <w:r>
              <w:rPr>
                <w:rFonts w:ascii="仿宋" w:hAnsi="仿宋" w:eastAsia="仿宋" w:cs="宋体"/>
                <w:color w:val="000000"/>
                <w:sz w:val="22"/>
              </w:rPr>
              <w:br/>
            </w:r>
            <w:r>
              <w:rPr>
                <w:rFonts w:ascii="仿宋" w:hAnsi="仿宋" w:eastAsia="仿宋" w:cs="宋体"/>
                <w:color w:val="000000"/>
                <w:sz w:val="22"/>
              </w:rPr>
              <w:t xml:space="preserve">2.防油污性能：磁吸可拆卸前盖设计，整机采用密封结构设计，内部元器件做防潮处理，支持透雾技术；</w:t>
            </w:r>
            <w:r>
              <w:rPr>
                <w:rFonts w:ascii="仿宋" w:hAnsi="仿宋" w:eastAsia="仿宋" w:cs="宋体"/>
                <w:color w:val="000000"/>
                <w:sz w:val="22"/>
              </w:rPr>
              <w:br/>
            </w:r>
            <w:r>
              <w:rPr>
                <w:rFonts w:ascii="仿宋" w:hAnsi="仿宋" w:eastAsia="仿宋" w:cs="宋体"/>
                <w:color w:val="000000"/>
                <w:sz w:val="22"/>
              </w:rPr>
              <w:t xml:space="preserve">3.镜头：支持4mm/6mm规格定焦镜头，适配后厨景监控，镜头光圈≥F1.6；</w:t>
            </w:r>
            <w:r>
              <w:rPr>
                <w:rFonts w:ascii="仿宋" w:hAnsi="仿宋" w:eastAsia="仿宋" w:cs="宋体"/>
                <w:color w:val="000000"/>
                <w:sz w:val="22"/>
              </w:rPr>
              <w:br/>
            </w:r>
            <w:r>
              <w:rPr>
                <w:rFonts w:ascii="仿宋" w:hAnsi="仿宋" w:eastAsia="仿宋" w:cs="宋体"/>
                <w:color w:val="000000"/>
                <w:sz w:val="22"/>
              </w:rPr>
              <w:t xml:space="preserve">4.照度与补光性能：彩色模式最低照度≤0.003Lux，黑白红外补光模式照度可达0.001Lux；采用双灯珠补光设计，支持红外、暖光补光，补光有效距离均≥40米；</w:t>
            </w:r>
            <w:r>
              <w:rPr>
                <w:rFonts w:ascii="仿宋" w:hAnsi="仿宋" w:eastAsia="仿宋" w:cs="宋体"/>
                <w:color w:val="000000"/>
                <w:sz w:val="22"/>
              </w:rPr>
              <w:br/>
            </w:r>
            <w:r>
              <w:rPr>
                <w:rFonts w:ascii="仿宋" w:hAnsi="仿宋" w:eastAsia="仿宋" w:cs="宋体"/>
                <w:color w:val="000000"/>
                <w:sz w:val="22"/>
              </w:rPr>
              <w:t xml:space="preserve">5.视频编码与图像处理：分辨率≥3200*1800@25fps，支持H.265/H.264，支持背光补偿、强光抑制、3D数字降噪、宽动态≥120dB，支持多码流，分辨率、帧率、码率、编码格式可独立配置，互不干扰；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6.智能分析功能：支持厨师合规检测，可自定义检测时间与区域，实时识别人员口罩、帽子、工作服穿戴情况；</w:t>
            </w:r>
            <w:r>
              <w:rPr>
                <w:rFonts w:ascii="仿宋" w:hAnsi="仿宋" w:eastAsia="仿宋" w:cs="宋体"/>
                <w:color w:val="000000"/>
                <w:sz w:val="22"/>
              </w:rPr>
              <w:br/>
            </w:r>
            <w:r>
              <w:rPr>
                <w:rFonts w:ascii="仿宋" w:hAnsi="仿宋" w:eastAsia="仿宋" w:cs="宋体"/>
                <w:color w:val="000000"/>
                <w:sz w:val="22"/>
              </w:rPr>
              <w:t xml:space="preserve">7.音视频与外设接口：内置1个麦克风、1个扬声器，支持环境噪声过滤功能；配备1路音频输入、1路音频输出、1路报警输入、1路报警输出；</w:t>
            </w:r>
            <w:r>
              <w:rPr>
                <w:rFonts w:ascii="仿宋" w:hAnsi="仿宋" w:eastAsia="仿宋" w:cs="宋体"/>
                <w:color w:val="000000"/>
                <w:sz w:val="22"/>
              </w:rPr>
              <w:br/>
            </w:r>
            <w:r>
              <w:rPr>
                <w:rFonts w:ascii="仿宋" w:hAnsi="仿宋" w:eastAsia="仿宋" w:cs="宋体"/>
                <w:color w:val="000000"/>
                <w:sz w:val="22"/>
              </w:rPr>
              <w:t xml:space="preserve">8.通讯协议与防护等级：支持ONVIF、GB/T28181标准协议，支持主流设备SDK对接、平台接入及视图库适配，兼容IPv4/IPv6、TCP/IP、HTTP、HTTPS、FTP、DHCP等主流网络协议，防护等级≥IP67，防雷等级≥4级，具备防油污、防腐蚀、抗粉尘、抗雨水特性，适配恶劣油污环境；</w:t>
            </w:r>
            <w:r>
              <w:rPr>
                <w:rFonts w:ascii="仿宋" w:hAnsi="仿宋" w:eastAsia="仿宋" w:cs="宋体"/>
                <w:color w:val="000000"/>
                <w:sz w:val="22"/>
              </w:rPr>
              <w:br/>
            </w:r>
            <w:r>
              <w:rPr>
                <w:rFonts w:ascii="仿宋" w:hAnsi="仿宋" w:eastAsia="仿宋" w:cs="宋体"/>
                <w:color w:val="000000"/>
                <w:sz w:val="22"/>
              </w:rPr>
              <w:t xml:space="preserve">9.供电：支持DC12V和PoE（IEEE802.3af），支持防反接保护，功耗≤10W；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10.安装：支持墙面/吊顶/立杆安装，配套铝合金支架，支持水平、垂直调节、耐腐蚀。</w:t>
            </w:r>
            <w:r/>
          </w:p>
        </w:tc>
      </w:tr>
      <w:tr>
        <w:trPr>
          <w:trHeight w:val="59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防油污摄像机2</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1.图像传感器：采用逐行扫描CMOS图像传感器，传感器对角线长度≥1/3英寸；</w:t>
            </w:r>
            <w:r>
              <w:rPr>
                <w:rFonts w:ascii="仿宋" w:hAnsi="仿宋" w:eastAsia="仿宋" w:cs="宋体"/>
                <w:color w:val="000000"/>
                <w:sz w:val="22"/>
              </w:rPr>
              <w:br/>
            </w:r>
            <w:r>
              <w:rPr>
                <w:rFonts w:ascii="仿宋" w:hAnsi="仿宋" w:eastAsia="仿宋" w:cs="宋体"/>
                <w:color w:val="000000"/>
                <w:sz w:val="22"/>
              </w:rPr>
              <w:t xml:space="preserve">2.防油污性能：采用一体化平面防油污设计，镜头护罩玻璃采用疏油涂层工艺，整机采用密封结构设计，内部元器件做防潮处理，支持透雾技术；</w:t>
            </w:r>
            <w:r>
              <w:rPr>
                <w:rFonts w:ascii="仿宋" w:hAnsi="仿宋" w:eastAsia="仿宋" w:cs="宋体"/>
                <w:color w:val="000000"/>
                <w:sz w:val="22"/>
              </w:rPr>
              <w:br/>
            </w:r>
            <w:r>
              <w:rPr>
                <w:rFonts w:ascii="仿宋" w:hAnsi="仿宋" w:eastAsia="仿宋" w:cs="宋体"/>
                <w:color w:val="000000"/>
                <w:sz w:val="22"/>
              </w:rPr>
              <w:t xml:space="preserve">3.镜头：采用4mm或6mm定焦镜头，适配后厨景监控；</w:t>
            </w:r>
            <w:r>
              <w:rPr>
                <w:rFonts w:ascii="仿宋" w:hAnsi="仿宋" w:eastAsia="仿宋" w:cs="宋体"/>
                <w:color w:val="000000"/>
                <w:sz w:val="22"/>
              </w:rPr>
              <w:br/>
            </w:r>
            <w:r>
              <w:rPr>
                <w:rFonts w:ascii="仿宋" w:hAnsi="仿宋" w:eastAsia="仿宋" w:cs="宋体"/>
                <w:color w:val="000000"/>
                <w:sz w:val="22"/>
              </w:rPr>
              <w:t xml:space="preserve">4.照度与补光性能：彩色模式最低照度≤0.005Lux，黑白红外补光模式照度可达0Lux，最大亮度鉴别等级不小于11级；搭载1颗红外、1颗白光双灯珠补光设计，支持红外、白光双补光模式，补光有效距离均≥30米；</w:t>
            </w:r>
            <w:r>
              <w:rPr>
                <w:rFonts w:ascii="仿宋" w:hAnsi="仿宋" w:eastAsia="仿宋" w:cs="宋体"/>
                <w:color w:val="000000"/>
                <w:sz w:val="22"/>
              </w:rPr>
              <w:br/>
            </w:r>
            <w:r>
              <w:rPr>
                <w:rFonts w:ascii="仿宋" w:hAnsi="仿宋" w:eastAsia="仿宋" w:cs="宋体"/>
                <w:color w:val="000000"/>
                <w:sz w:val="22"/>
              </w:rPr>
              <w:t xml:space="preserve">5.视频编码与图像处理：分辨率≥2560×1440@25fps，支持H.265/H.264，支持背光补偿、强光抑制、3D数字降噪、宽动态≥120dB，支持多码流，分辨率、帧率、码率、编码格式可独立配置，互不干扰；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6.智能分析功能：支持厨师合规检测，可自定义检测时间与区域，实时识别人员口罩、帽子、工作服穿戴情况，支持违规筛选、抓拍、统计及事件上报；支持场景鼠类检测、动火离人报警检测，可识别区域明火并在无人值守时触发告警；</w:t>
            </w:r>
            <w:r>
              <w:rPr>
                <w:rFonts w:ascii="仿宋" w:hAnsi="仿宋" w:eastAsia="仿宋" w:cs="宋体"/>
                <w:color w:val="000000"/>
                <w:sz w:val="22"/>
              </w:rPr>
              <w:br/>
            </w:r>
            <w:r>
              <w:rPr>
                <w:rFonts w:ascii="仿宋" w:hAnsi="仿宋" w:eastAsia="仿宋" w:cs="宋体"/>
                <w:color w:val="000000"/>
                <w:sz w:val="22"/>
              </w:rPr>
              <w:t xml:space="preserve">7.音视频与外设接口：内置2个麦克风、1个扬声器，支持环境噪声过滤功能；配备1路音频输入、1路音频输出、1路报警输入、1路报警输出，支持最大256GBMicroSD卡本地存储；</w:t>
            </w:r>
            <w:r>
              <w:rPr>
                <w:rFonts w:ascii="仿宋" w:hAnsi="仿宋" w:eastAsia="仿宋" w:cs="宋体"/>
                <w:color w:val="000000"/>
                <w:sz w:val="22"/>
              </w:rPr>
              <w:br/>
            </w:r>
            <w:r>
              <w:rPr>
                <w:rFonts w:ascii="仿宋" w:hAnsi="仿宋" w:eastAsia="仿宋" w:cs="宋体"/>
                <w:color w:val="000000"/>
                <w:sz w:val="22"/>
              </w:rPr>
              <w:t xml:space="preserve">8.通讯协议与防护等级：支持ONVIF、GB/T28181标准协议，支持主流设备SDK对接、平台接入及视图库适配，兼容IPv4/IPv6、TCP/IP、HTTP、HTTPS、FTP、DHCP等主流网络协议，防护等级≥IP67，防雷等级≥4级，具备防油污、防腐蚀、抗粉尘、抗雨水特性，适配恶劣油污环境；</w:t>
            </w:r>
            <w:r>
              <w:rPr>
                <w:rFonts w:ascii="仿宋" w:hAnsi="仿宋" w:eastAsia="仿宋" w:cs="宋体"/>
                <w:color w:val="000000"/>
                <w:sz w:val="22"/>
              </w:rPr>
              <w:br/>
            </w:r>
            <w:r>
              <w:rPr>
                <w:rFonts w:ascii="仿宋" w:hAnsi="仿宋" w:eastAsia="仿宋" w:cs="宋体"/>
                <w:color w:val="000000"/>
                <w:sz w:val="22"/>
              </w:rPr>
              <w:t xml:space="preserve">9.供电：支持DC12V和PoE（IEEE802.3af），支持防反接保护，功耗≤10W；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10.安装：支持墙面/吊顶，配套铝合金支架，支持水平、垂直调节、耐腐蚀。</w:t>
            </w:r>
            <w:r/>
          </w:p>
        </w:tc>
      </w:tr>
      <w:tr>
        <w:trPr>
          <w:trHeight w:val="432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枪型摄像机1</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1.图像传感器：采用逐行扫描CMOS图像传感器，传感器对角线长度≥1/1.8英寸（签订合同时提供技术支持资料，包括但不限于白皮书、彩页、手册、官网截图、第三方检测报告等相关证明材料）；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2.镜头：支持4mm/6mm/8mm/12mm多规格定焦镜头，根据现场环境选用；</w:t>
            </w:r>
            <w:r>
              <w:rPr>
                <w:rFonts w:ascii="仿宋" w:hAnsi="仿宋" w:eastAsia="仿宋" w:cs="宋体"/>
                <w:color w:val="000000"/>
                <w:sz w:val="22"/>
              </w:rPr>
              <w:br/>
            </w:r>
            <w:r>
              <w:rPr>
                <w:rFonts w:ascii="仿宋" w:hAnsi="仿宋" w:eastAsia="仿宋" w:cs="宋体"/>
                <w:color w:val="000000"/>
                <w:sz w:val="22"/>
              </w:rPr>
              <w:t xml:space="preserve">3.照度与补光性能：彩色模式最低照度≤0.0005Lux，黑白模式0.0001Lux，支持补光，有效补光距离≥30m；</w:t>
            </w:r>
            <w:r>
              <w:rPr>
                <w:rFonts w:ascii="仿宋" w:hAnsi="仿宋" w:eastAsia="仿宋" w:cs="宋体"/>
                <w:color w:val="000000"/>
                <w:sz w:val="22"/>
              </w:rPr>
              <w:br/>
            </w:r>
            <w:r>
              <w:rPr>
                <w:rFonts w:ascii="仿宋" w:hAnsi="仿宋" w:eastAsia="仿宋" w:cs="宋体"/>
                <w:color w:val="000000"/>
                <w:sz w:val="22"/>
              </w:rPr>
              <w:t xml:space="preserve">4.视频编码与图像处理：分辨率≥2560×1440@25fps，支持H.265/H.264，支持背光补偿、强光抑制、3D数字降噪、宽动态≥120dB，支持多码流，分辨率、帧率、码率、编码格式可独立配置，互不干扰；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5.音频：内置1个麦克风，支持环境噪声过滤，音频采样率≥16kHz；</w:t>
            </w:r>
            <w:r>
              <w:rPr>
                <w:rFonts w:ascii="仿宋" w:hAnsi="仿宋" w:eastAsia="仿宋" w:cs="宋体"/>
                <w:color w:val="000000"/>
                <w:sz w:val="22"/>
              </w:rPr>
              <w:br/>
            </w:r>
            <w:r>
              <w:rPr>
                <w:rFonts w:ascii="仿宋" w:hAnsi="仿宋" w:eastAsia="仿宋" w:cs="宋体"/>
                <w:color w:val="000000"/>
                <w:sz w:val="22"/>
              </w:rPr>
              <w:t xml:space="preserve">6.通讯协议与防护等级：支持ONVIF、GB/T28181标准协议，支持主流设备SDK对接、平台接入及视图库适配，兼容IPv4/IPv6、TCP/IP、HTTP、HTTPS、FTP、DHCP等主流网络协议，防护等级≥IP66，防雷等级≥4级；</w:t>
            </w:r>
            <w:r>
              <w:rPr>
                <w:rFonts w:ascii="仿宋" w:hAnsi="仿宋" w:eastAsia="仿宋" w:cs="宋体"/>
                <w:color w:val="000000"/>
                <w:sz w:val="22"/>
              </w:rPr>
              <w:br/>
            </w:r>
            <w:r>
              <w:rPr>
                <w:rFonts w:ascii="仿宋" w:hAnsi="仿宋" w:eastAsia="仿宋" w:cs="宋体"/>
                <w:color w:val="000000"/>
                <w:sz w:val="22"/>
              </w:rPr>
              <w:t xml:space="preserve">7.供电：支持DC12V和PoE（IEEE802.3af），支持防反接保护，功耗≤10W；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8.安装：支持墙面/吊顶/立杆安装，配套铝合金支架，抗风等级≥9级，支持水平、垂直调节。</w:t>
            </w:r>
            <w:r/>
          </w:p>
        </w:tc>
      </w:tr>
      <w:tr>
        <w:trPr>
          <w:trHeight w:val="40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枪型摄像机2</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1.图像传感器：采用逐行扫描CMOS图像传感器，传感器对角线长度≥1/2.7英寸（签订合同时提供技术支持资料，包括但不限于白皮书、彩页、手册、官网截图、第三方检测报告等相关证明材料）；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2.镜头：支持4mm/6mm/8mm/12mm多规格定焦镜头，根据现场环境选用；</w:t>
            </w:r>
            <w:r>
              <w:rPr>
                <w:rFonts w:ascii="仿宋" w:hAnsi="仿宋" w:eastAsia="仿宋" w:cs="宋体"/>
                <w:color w:val="000000"/>
                <w:sz w:val="22"/>
              </w:rPr>
              <w:br/>
            </w:r>
            <w:r>
              <w:rPr>
                <w:rFonts w:ascii="仿宋" w:hAnsi="仿宋" w:eastAsia="仿宋" w:cs="宋体"/>
                <w:color w:val="000000"/>
                <w:sz w:val="22"/>
              </w:rPr>
              <w:t xml:space="preserve">3.照度与补光性能：彩色模式最低照度≤0.005Lux，黑白模式0Lux（红外/白光补光），有效补光距离≥30m；</w:t>
            </w:r>
            <w:r>
              <w:rPr>
                <w:rFonts w:ascii="仿宋" w:hAnsi="仿宋" w:eastAsia="仿宋" w:cs="宋体"/>
                <w:color w:val="000000"/>
                <w:sz w:val="22"/>
              </w:rPr>
              <w:br/>
            </w:r>
            <w:r>
              <w:rPr>
                <w:rFonts w:ascii="仿宋" w:hAnsi="仿宋" w:eastAsia="仿宋" w:cs="宋体"/>
                <w:color w:val="000000"/>
                <w:sz w:val="22"/>
              </w:rPr>
              <w:t xml:space="preserve">4.视频编码与图像处理：分辨率≥2560×1440@25fps，支持H.265/H.264，支持背光补偿、强光抑制、3D数字降噪、宽动态≥120dB，支持多码流，分辨率、帧率、码率、编码格式可独立配置，互不干扰；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5.音频：内置1个麦克风，支持环境噪声过滤，音频采样率≥16kHz；</w:t>
            </w:r>
            <w:r>
              <w:rPr>
                <w:rFonts w:ascii="仿宋" w:hAnsi="仿宋" w:eastAsia="仿宋" w:cs="宋体"/>
                <w:color w:val="000000"/>
                <w:sz w:val="22"/>
              </w:rPr>
              <w:br/>
            </w:r>
            <w:r>
              <w:rPr>
                <w:rFonts w:ascii="仿宋" w:hAnsi="仿宋" w:eastAsia="仿宋" w:cs="宋体"/>
                <w:color w:val="000000"/>
                <w:sz w:val="22"/>
              </w:rPr>
              <w:t xml:space="preserve">6.通讯协议与防护等级：支持ONVIF、GB/T28181标准协议，支持主流设备SDK对接、平台接入及视图库适配，兼容IPv4/IPv6、TCP/IP、HTTP、HTTPS、FTP、DHCP等主流网络协议，防护等级≥IP67，防雷等级≥4级；</w:t>
            </w:r>
            <w:r>
              <w:rPr>
                <w:rFonts w:ascii="仿宋" w:hAnsi="仿宋" w:eastAsia="仿宋" w:cs="宋体"/>
                <w:color w:val="000000"/>
                <w:sz w:val="22"/>
              </w:rPr>
              <w:br/>
            </w:r>
            <w:r>
              <w:rPr>
                <w:rFonts w:ascii="仿宋" w:hAnsi="仿宋" w:eastAsia="仿宋" w:cs="宋体"/>
                <w:color w:val="000000"/>
                <w:sz w:val="22"/>
              </w:rPr>
              <w:t xml:space="preserve">7.供电：支持DC12V和PoE（IEEE802.3af），支持防反接保护，功耗≤10W；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8.安装：支持墙面/吊顶/立杆安装，配套铝合金支架，抗风等级≥9级，支持水平、垂直调节。</w:t>
            </w:r>
            <w:r/>
          </w:p>
        </w:tc>
      </w:tr>
      <w:tr>
        <w:trPr>
          <w:trHeight w:val="459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枪型摄像机3</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1.图像传感器：采用逐行扫描CMOS图像传感器，传感器对角线长度≥1/3英寸；</w:t>
            </w:r>
            <w:r>
              <w:rPr>
                <w:rFonts w:ascii="仿宋" w:hAnsi="仿宋" w:eastAsia="仿宋" w:cs="宋体"/>
                <w:color w:val="000000"/>
                <w:sz w:val="22"/>
              </w:rPr>
              <w:br/>
            </w:r>
            <w:r>
              <w:rPr>
                <w:rFonts w:ascii="仿宋" w:hAnsi="仿宋" w:eastAsia="仿宋" w:cs="宋体"/>
                <w:color w:val="000000"/>
                <w:sz w:val="22"/>
              </w:rPr>
              <w:t xml:space="preserve">2.镜头：标配3.6mm定焦镜头，镜头最大光圈≥F2.0；</w:t>
            </w:r>
            <w:r>
              <w:rPr>
                <w:rFonts w:ascii="仿宋" w:hAnsi="仿宋" w:eastAsia="仿宋" w:cs="宋体"/>
                <w:color w:val="000000"/>
                <w:sz w:val="22"/>
              </w:rPr>
              <w:br/>
            </w:r>
            <w:r>
              <w:rPr>
                <w:rFonts w:ascii="仿宋" w:hAnsi="仿宋" w:eastAsia="仿宋" w:cs="宋体"/>
                <w:color w:val="000000"/>
                <w:sz w:val="22"/>
              </w:rPr>
              <w:t xml:space="preserve">3.照度与补光性能：彩色模式最低照度≤0.01Lux，黑白模式0Lux（红外/白光补光），有效补光距离≥50m；</w:t>
            </w:r>
            <w:r>
              <w:rPr>
                <w:rFonts w:ascii="仿宋" w:hAnsi="仿宋" w:eastAsia="仿宋" w:cs="宋体"/>
                <w:color w:val="000000"/>
                <w:sz w:val="22"/>
              </w:rPr>
              <w:br/>
            </w:r>
            <w:r>
              <w:rPr>
                <w:rFonts w:ascii="仿宋" w:hAnsi="仿宋" w:eastAsia="仿宋" w:cs="宋体"/>
                <w:color w:val="000000"/>
                <w:sz w:val="22"/>
              </w:rPr>
              <w:t xml:space="preserve">4.视频编码与图像处理：分辨率≥2560×1440@25fps，支持H.265/H.264，支持背光补偿、强光抑制、3D数字降噪、宽动态≥120dB，支持多码流，分辨率、帧率、码率、编码格式可独立配置，互不干扰；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5.音频：内置1个麦克风，支持环境噪声过滤，音频采样率≥16kHz；</w:t>
            </w:r>
            <w:r>
              <w:rPr>
                <w:rFonts w:ascii="仿宋" w:hAnsi="仿宋" w:eastAsia="仿宋" w:cs="宋体"/>
                <w:color w:val="000000"/>
                <w:sz w:val="22"/>
              </w:rPr>
              <w:br/>
            </w:r>
            <w:r>
              <w:rPr>
                <w:rFonts w:ascii="仿宋" w:hAnsi="仿宋" w:eastAsia="仿宋" w:cs="宋体"/>
                <w:color w:val="000000"/>
                <w:sz w:val="22"/>
              </w:rPr>
              <w:t xml:space="preserve">6.通讯协议与防护等级：支持ONVIF、GB/T28181标准协议，支持主流设备SDK对接、平台接入及视图库适配，兼容IPv4/IPv6、TCP/IP、HTTP、HTTPS、FTP、DHCP等主流网络协议，防护等级≥IP66，防雷等级≥4级；</w:t>
            </w:r>
            <w:r>
              <w:rPr>
                <w:rFonts w:ascii="仿宋" w:hAnsi="仿宋" w:eastAsia="仿宋" w:cs="宋体"/>
                <w:color w:val="000000"/>
                <w:sz w:val="22"/>
              </w:rPr>
              <w:br/>
            </w:r>
            <w:r>
              <w:rPr>
                <w:rFonts w:ascii="仿宋" w:hAnsi="仿宋" w:eastAsia="仿宋" w:cs="宋体"/>
                <w:color w:val="000000"/>
                <w:sz w:val="22"/>
              </w:rPr>
              <w:t xml:space="preserve">7.侦测与报警：支持绊线入侵和区域入侵，支持网络断开、IP冲突、非法访问、视频遮挡报警；</w:t>
            </w:r>
            <w:r>
              <w:rPr>
                <w:rFonts w:ascii="仿宋" w:hAnsi="仿宋" w:eastAsia="仿宋" w:cs="宋体"/>
                <w:color w:val="000000"/>
                <w:sz w:val="22"/>
              </w:rPr>
              <w:br/>
            </w:r>
            <w:r>
              <w:rPr>
                <w:rFonts w:ascii="仿宋" w:hAnsi="仿宋" w:eastAsia="仿宋" w:cs="宋体"/>
                <w:color w:val="000000"/>
                <w:sz w:val="22"/>
              </w:rPr>
              <w:t xml:space="preserve">8.供电：支持DC12V和PoE（IEEE802.3af），支持防反接保护，功耗≤10W；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9.安装：支持墙面/吊顶/立杆安装，配套铝合金支架，抗风等级≥9级，支持水平、垂直调节。</w:t>
            </w:r>
            <w:r/>
          </w:p>
        </w:tc>
      </w:tr>
      <w:tr>
        <w:trPr>
          <w:trHeight w:val="59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枪型周界摄像机1</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1.图像传感器：采用逐行扫描CMOS图像传感器，传感器对角线长度≥1/1.8英寸；</w:t>
            </w:r>
            <w:r>
              <w:rPr>
                <w:rFonts w:ascii="仿宋" w:hAnsi="仿宋" w:eastAsia="仿宋" w:cs="宋体"/>
                <w:color w:val="000000"/>
                <w:sz w:val="22"/>
              </w:rPr>
              <w:br/>
            </w:r>
            <w:r>
              <w:rPr>
                <w:rFonts w:ascii="仿宋" w:hAnsi="仿宋" w:eastAsia="仿宋" w:cs="宋体"/>
                <w:color w:val="000000"/>
                <w:sz w:val="22"/>
              </w:rPr>
              <w:t xml:space="preserve">2.镜头：镜头光圈≥F1.0，支持4mm/6mm/规格定焦镜头，根据现场周界监控距离、覆盖视野选配；</w:t>
            </w:r>
            <w:r>
              <w:rPr>
                <w:rFonts w:ascii="仿宋" w:hAnsi="仿宋" w:eastAsia="仿宋" w:cs="宋体"/>
                <w:color w:val="000000"/>
                <w:sz w:val="22"/>
              </w:rPr>
              <w:br/>
            </w:r>
            <w:r>
              <w:rPr>
                <w:rFonts w:ascii="仿宋" w:hAnsi="仿宋" w:eastAsia="仿宋" w:cs="宋体"/>
                <w:color w:val="000000"/>
                <w:sz w:val="22"/>
              </w:rPr>
              <w:t xml:space="preserve">3.照度：彩色模式最低照度≤0.0003Lux，弱光环境可保持彩色高清成像；</w:t>
            </w:r>
            <w:r>
              <w:rPr>
                <w:rFonts w:ascii="仿宋" w:hAnsi="仿宋" w:eastAsia="仿宋" w:cs="宋体"/>
                <w:color w:val="000000"/>
                <w:sz w:val="22"/>
              </w:rPr>
              <w:br/>
            </w:r>
            <w:r>
              <w:rPr>
                <w:rFonts w:ascii="仿宋" w:hAnsi="仿宋" w:eastAsia="仿宋" w:cs="宋体"/>
                <w:color w:val="000000"/>
                <w:sz w:val="22"/>
              </w:rPr>
              <w:t xml:space="preserve">4.透雾功能：支持自动/关闭/开启光学透雾设置功能，透雾等级可调；当检验到雾的浓度达到设定的阈值时，可自动在数字透雾和光学透雾之间进行切换；</w:t>
            </w:r>
            <w:r>
              <w:rPr>
                <w:rFonts w:ascii="仿宋" w:hAnsi="仿宋" w:eastAsia="仿宋" w:cs="宋体"/>
                <w:color w:val="000000"/>
                <w:sz w:val="22"/>
              </w:rPr>
              <w:br/>
            </w:r>
            <w:r>
              <w:rPr>
                <w:rFonts w:ascii="仿宋" w:hAnsi="仿宋" w:eastAsia="仿宋" w:cs="宋体"/>
                <w:color w:val="000000"/>
                <w:sz w:val="22"/>
              </w:rPr>
              <w:t xml:space="preserve">5.智能侦测：支持越界侦测、区域入侵侦测、进入区域侦测、离开区域侦测等周界智能侦测功能，可联动声光预警设备实现异常告警提醒；</w:t>
            </w:r>
            <w:r>
              <w:rPr>
                <w:rFonts w:ascii="仿宋" w:hAnsi="仿宋" w:eastAsia="仿宋" w:cs="宋体"/>
                <w:color w:val="000000"/>
                <w:sz w:val="22"/>
              </w:rPr>
              <w:br/>
            </w:r>
            <w:r>
              <w:rPr>
                <w:rFonts w:ascii="仿宋" w:hAnsi="仿宋" w:eastAsia="仿宋" w:cs="宋体"/>
                <w:color w:val="000000"/>
                <w:sz w:val="22"/>
              </w:rPr>
              <w:t xml:space="preserve">6.视频编码与图像处理：视频输出分辨率≥2688*1520@25fps，支持H.265/H.264视频编码格式；支持背光补偿、强光抑制、3D数字降噪图像处理功能；支持多码流，分辨率、帧率、码率、编码格式可独立配置，互不干扰；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7.音视频与外设接口：内置1个麦克风、1个扬声器，支持双向音频对讲；配备1路音频输入、1路音频输出、报警输入输出接口、1个RS485接口，满足周界预警、外设联动、设备控制等使用需求；</w:t>
            </w:r>
            <w:r>
              <w:rPr>
                <w:rFonts w:ascii="仿宋" w:hAnsi="仿宋" w:eastAsia="仿宋" w:cs="宋体"/>
                <w:color w:val="000000"/>
                <w:sz w:val="22"/>
              </w:rPr>
              <w:br/>
            </w:r>
            <w:r>
              <w:rPr>
                <w:rFonts w:ascii="仿宋" w:hAnsi="仿宋" w:eastAsia="仿宋" w:cs="宋体"/>
                <w:color w:val="000000"/>
                <w:sz w:val="22"/>
              </w:rPr>
              <w:t xml:space="preserve">8.通讯协议与防护等级：支持ONVIF、GB/T28181标准协议，支持主流设备SDK对接、平台接入及视图库适配，兼容IPv4/IPv6、TCP/IP、HTTP、HTTPS、FTP、DHCP等主流网络协议；防护等级≥IP67，防雷等级≥4级；</w:t>
            </w:r>
            <w:r>
              <w:rPr>
                <w:rFonts w:ascii="仿宋" w:hAnsi="仿宋" w:eastAsia="仿宋" w:cs="宋体"/>
                <w:color w:val="000000"/>
                <w:sz w:val="22"/>
              </w:rPr>
              <w:br/>
            </w:r>
            <w:r>
              <w:rPr>
                <w:rFonts w:ascii="仿宋" w:hAnsi="仿宋" w:eastAsia="仿宋" w:cs="宋体"/>
                <w:color w:val="000000"/>
                <w:sz w:val="22"/>
              </w:rPr>
              <w:t xml:space="preserve">9.供电：支持DC12V和PoE（IEEE802.3af），支持防反接保护，功耗≤10W；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10.安装：支持墙面/吊顶/立杆安装，配套铝合金支架，抗风等级≥9级，支持水平、垂直调节、耐腐蚀。</w:t>
            </w:r>
            <w:r/>
          </w:p>
        </w:tc>
      </w:tr>
      <w:tr>
        <w:trPr>
          <w:trHeight w:val="62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枪型周界摄像机2</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1.图像传感器：采用逐行扫描CMOS图像传感器，传感器对角线长度≥1/2.7英寸；</w:t>
            </w:r>
            <w:r>
              <w:rPr>
                <w:rFonts w:ascii="仿宋" w:hAnsi="仿宋" w:eastAsia="仿宋" w:cs="宋体"/>
                <w:color w:val="000000"/>
                <w:sz w:val="22"/>
              </w:rPr>
              <w:br/>
            </w:r>
            <w:r>
              <w:rPr>
                <w:rFonts w:ascii="仿宋" w:hAnsi="仿宋" w:eastAsia="仿宋" w:cs="宋体"/>
                <w:color w:val="000000"/>
                <w:sz w:val="22"/>
              </w:rPr>
              <w:t xml:space="preserve">2.镜头：镜头光圈≥F1.0，支持4mm/6mm/8mm/12mm多规格定焦镜头，根据现场周界监控距离、覆盖视野选配；</w:t>
            </w:r>
            <w:r>
              <w:rPr>
                <w:rFonts w:ascii="仿宋" w:hAnsi="仿宋" w:eastAsia="仿宋" w:cs="宋体"/>
                <w:color w:val="000000"/>
                <w:sz w:val="22"/>
              </w:rPr>
              <w:br/>
            </w:r>
            <w:r>
              <w:rPr>
                <w:rFonts w:ascii="仿宋" w:hAnsi="仿宋" w:eastAsia="仿宋" w:cs="宋体"/>
                <w:color w:val="000000"/>
                <w:sz w:val="22"/>
              </w:rPr>
              <w:t xml:space="preserve">3.照度与补光性能：彩色模式最低照度≤0.001Lux，弱光环境可保持彩色高清成像；配备不少于16颗补光灯，包含8颗远光灯、8颗近光灯，支持防补光过曝功能开启与关闭切换，开启状态下可自动、手动双向调节补光灯亮度，适配不同光线场景；</w:t>
            </w:r>
            <w:r>
              <w:rPr>
                <w:rFonts w:ascii="仿宋" w:hAnsi="仿宋" w:eastAsia="仿宋" w:cs="宋体"/>
                <w:color w:val="000000"/>
                <w:sz w:val="22"/>
              </w:rPr>
              <w:br/>
            </w:r>
            <w:r>
              <w:rPr>
                <w:rFonts w:ascii="仿宋" w:hAnsi="仿宋" w:eastAsia="仿宋" w:cs="宋体"/>
                <w:color w:val="000000"/>
                <w:sz w:val="22"/>
              </w:rPr>
              <w:t xml:space="preserve">4.智能侦测：内置CPU、GPU、NPU集成式AI处理器，NPU算力≥1.0TOPS；支持越界侦测、区域入侵侦测、进入区域侦测、离开区域侦测等周界智能侦测功能，可联动声光预警设备实现异常告警提醒；</w:t>
            </w:r>
            <w:r>
              <w:rPr>
                <w:rFonts w:ascii="仿宋" w:hAnsi="仿宋" w:eastAsia="仿宋" w:cs="宋体"/>
                <w:color w:val="000000"/>
                <w:sz w:val="22"/>
              </w:rPr>
              <w:br/>
            </w:r>
            <w:r>
              <w:rPr>
                <w:rFonts w:ascii="仿宋" w:hAnsi="仿宋" w:eastAsia="仿宋" w:cs="宋体"/>
                <w:color w:val="000000"/>
                <w:sz w:val="22"/>
              </w:rPr>
              <w:t xml:space="preserve">5.视频编码与图像处理：视频输出分辨率≥2560×1440@25fps，支持H.265/H.264视频编码格式；支持背光补偿、强光抑制、3D数字降噪图像处理功能；支持多码流，分辨率、帧率、码率、编码格式可独立配置，互不干扰；</w:t>
            </w:r>
            <w:r>
              <w:rPr>
                <w:rFonts w:ascii="仿宋" w:hAnsi="仿宋" w:eastAsia="仿宋" w:cs="宋体"/>
                <w:color w:val="000000"/>
                <w:sz w:val="22"/>
              </w:rPr>
              <w:br/>
            </w:r>
            <w:r>
              <w:rPr>
                <w:rFonts w:ascii="仿宋" w:hAnsi="仿宋" w:eastAsia="仿宋" w:cs="宋体"/>
                <w:color w:val="000000"/>
                <w:sz w:val="22"/>
              </w:rPr>
              <w:t xml:space="preserve">6.音视频与外设接口：内置1个麦克风、1个扬声器，支持双向音频对讲；配备1路音频输入、1路音频输出、报警输入输出接口、1个RS485接口，满足周界预警、外设联动、设备控制等使用需求；</w:t>
            </w:r>
            <w:r>
              <w:rPr>
                <w:rFonts w:ascii="仿宋" w:hAnsi="仿宋" w:eastAsia="仿宋" w:cs="宋体"/>
                <w:color w:val="000000"/>
                <w:sz w:val="22"/>
              </w:rPr>
              <w:br/>
            </w:r>
            <w:r>
              <w:rPr>
                <w:rFonts w:ascii="仿宋" w:hAnsi="仿宋" w:eastAsia="仿宋" w:cs="宋体"/>
                <w:color w:val="000000"/>
                <w:sz w:val="22"/>
              </w:rPr>
              <w:t xml:space="preserve">7.通讯协议与防护等级：支持ONVIF、GB/T28181标准协议，支持主流设备SDK对接、平台接入及视图库适配，兼容IPv4/IPv6、TCP/IP、HTTP、HTTPS、FTP、DHCP等主流网络协议；防护等级≥IP67，防雷等级≥4级；</w:t>
            </w:r>
            <w:r>
              <w:rPr>
                <w:rFonts w:ascii="仿宋" w:hAnsi="仿宋" w:eastAsia="仿宋" w:cs="宋体"/>
                <w:color w:val="000000"/>
                <w:sz w:val="22"/>
              </w:rPr>
              <w:br/>
            </w:r>
            <w:r>
              <w:rPr>
                <w:rFonts w:ascii="仿宋" w:hAnsi="仿宋" w:eastAsia="仿宋" w:cs="宋体"/>
                <w:color w:val="000000"/>
                <w:sz w:val="22"/>
              </w:rPr>
              <w:t xml:space="preserve">8.供电：支持DC12V和PoE（IEEE802.3af），支持防反接保护，功耗≤10W；</w:t>
            </w:r>
            <w:r>
              <w:rPr>
                <w:rFonts w:ascii="仿宋" w:hAnsi="仿宋" w:eastAsia="仿宋" w:cs="宋体"/>
                <w:color w:val="000000"/>
                <w:sz w:val="22"/>
              </w:rPr>
              <w:br/>
            </w:r>
            <w:r>
              <w:rPr>
                <w:rFonts w:ascii="仿宋" w:hAnsi="仿宋" w:eastAsia="仿宋" w:cs="宋体"/>
                <w:color w:val="000000"/>
                <w:sz w:val="22"/>
              </w:rPr>
              <w:t xml:space="preserve">9.安装：支持墙面/吊顶/立杆安装，配套铝合金支架，抗风等级≥9级，支持水平、垂直调节、耐腐蚀。</w:t>
            </w:r>
            <w:r/>
          </w:p>
        </w:tc>
      </w:tr>
      <w:tr>
        <w:trPr>
          <w:trHeight w:val="59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高速球型摄像机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1.图像传感器：采用逐行扫描CMOS图像传感器，传感器对角线长度≥1/2.8英寸，最大图像分辨率≥2560×1440；</w:t>
            </w:r>
            <w:r>
              <w:rPr>
                <w:rFonts w:ascii="仿宋" w:hAnsi="仿宋" w:eastAsia="仿宋" w:cs="宋体"/>
                <w:color w:val="000000"/>
                <w:sz w:val="22"/>
              </w:rPr>
              <w:br/>
            </w:r>
            <w:r>
              <w:rPr>
                <w:rFonts w:ascii="仿宋" w:hAnsi="仿宋" w:eastAsia="仿宋" w:cs="宋体"/>
                <w:color w:val="000000"/>
                <w:sz w:val="22"/>
              </w:rPr>
              <w:t xml:space="preserve">2.变焦性能与超低照度：支持≥23倍光学变焦，设备最大有效焦距≥115mm，可实现远距离场景清晰抓拍；具备星光级超低照度成像能力，红外灯关闭彩色模式最低照度≤0.005Lux，红外灯开启黑白模式最低照度≤0Lux；</w:t>
            </w:r>
            <w:r>
              <w:rPr>
                <w:rFonts w:ascii="仿宋" w:hAnsi="仿宋" w:eastAsia="仿宋" w:cs="宋体"/>
                <w:color w:val="000000"/>
                <w:sz w:val="22"/>
              </w:rPr>
              <w:br/>
            </w:r>
            <w:r>
              <w:rPr>
                <w:rFonts w:ascii="仿宋" w:hAnsi="仿宋" w:eastAsia="仿宋" w:cs="宋体"/>
                <w:color w:val="000000"/>
                <w:sz w:val="22"/>
              </w:rPr>
              <w:t xml:space="preserve">3.云台旋转性能：设备水平支持360°连续旋转，垂直旋转范围≥-5°～90°；</w:t>
            </w:r>
            <w:r>
              <w:rPr>
                <w:rFonts w:ascii="仿宋" w:hAnsi="仿宋" w:eastAsia="仿宋" w:cs="宋体"/>
                <w:color w:val="000000"/>
                <w:sz w:val="22"/>
              </w:rPr>
              <w:br/>
            </w:r>
            <w:r>
              <w:rPr>
                <w:rFonts w:ascii="仿宋" w:hAnsi="仿宋" w:eastAsia="仿宋" w:cs="宋体"/>
                <w:color w:val="000000"/>
                <w:sz w:val="22"/>
              </w:rPr>
              <w:t xml:space="preserve">4.视频编码与图像处理：支持H.265、H.264频编码格式，可独立配置多码流，分辨率、帧率、码率、编码格式相互独立、互不干扰；支持背光补偿、强光抑制、3D数字降噪、电子防抖图像处理功能；</w:t>
            </w:r>
            <w:r>
              <w:rPr>
                <w:rFonts w:ascii="仿宋" w:hAnsi="仿宋" w:eastAsia="仿宋" w:cs="宋体"/>
                <w:color w:val="000000"/>
                <w:sz w:val="22"/>
              </w:rPr>
              <w:br/>
            </w:r>
            <w:r>
              <w:rPr>
                <w:rFonts w:ascii="仿宋" w:hAnsi="仿宋" w:eastAsia="仿宋" w:cs="宋体"/>
                <w:color w:val="000000"/>
                <w:sz w:val="22"/>
              </w:rPr>
              <w:t xml:space="preserve">5.智能警戒：支持绊线入侵、区域入侵、穿越围栏、徘徊检测、物品搬移、停车检测、人员聚集报警功能；</w:t>
            </w:r>
            <w:r>
              <w:rPr>
                <w:rFonts w:ascii="仿宋" w:hAnsi="仿宋" w:eastAsia="仿宋" w:cs="宋体"/>
                <w:color w:val="000000"/>
                <w:sz w:val="22"/>
              </w:rPr>
              <w:br/>
            </w:r>
            <w:r>
              <w:rPr>
                <w:rFonts w:ascii="仿宋" w:hAnsi="仿宋" w:eastAsia="仿宋" w:cs="宋体"/>
                <w:color w:val="000000"/>
                <w:sz w:val="22"/>
              </w:rPr>
              <w:t xml:space="preserve">6.外设接口与存储功能：设备标配音频输入输出、报警输入输出接口，支持外设联动对接；</w:t>
            </w:r>
            <w:r>
              <w:rPr>
                <w:rFonts w:ascii="仿宋" w:hAnsi="仿宋" w:eastAsia="仿宋" w:cs="宋体"/>
                <w:color w:val="000000"/>
                <w:sz w:val="22"/>
              </w:rPr>
              <w:br/>
            </w:r>
            <w:r>
              <w:rPr>
                <w:rFonts w:ascii="仿宋" w:hAnsi="仿宋" w:eastAsia="仿宋" w:cs="宋体"/>
                <w:color w:val="000000"/>
                <w:sz w:val="22"/>
              </w:rPr>
              <w:t xml:space="preserve">7.通讯协议与防护等级：支持ONVIF、GB/T28181国家标准协议，支持主流设备SDK对接、第三方平台接入及视图库适配；兼容IPv4/IPv6、TCP/IP、HTTP、HTTPS、FTP、DHCP等主流网络协议，适配校园监控统一组网及平台统一管理；设备防尘防水防护等级达到IP66标准；</w:t>
            </w:r>
            <w:r>
              <w:rPr>
                <w:rFonts w:ascii="仿宋" w:hAnsi="仿宋" w:eastAsia="仿宋" w:cs="宋体"/>
                <w:color w:val="000000"/>
                <w:sz w:val="22"/>
              </w:rPr>
              <w:br/>
            </w:r>
            <w:r>
              <w:rPr>
                <w:rFonts w:ascii="仿宋" w:hAnsi="仿宋" w:eastAsia="仿宋" w:cs="宋体"/>
                <w:color w:val="000000"/>
                <w:sz w:val="22"/>
              </w:rPr>
              <w:t xml:space="preserve">8.其他功能：支持电子防抖和电子透雾功能；</w:t>
            </w:r>
            <w:r>
              <w:rPr>
                <w:rFonts w:ascii="仿宋" w:hAnsi="仿宋" w:eastAsia="仿宋" w:cs="宋体"/>
                <w:color w:val="000000"/>
                <w:sz w:val="22"/>
              </w:rPr>
              <w:br/>
            </w:r>
            <w:r>
              <w:rPr>
                <w:rFonts w:ascii="仿宋" w:hAnsi="仿宋" w:eastAsia="仿宋" w:cs="宋体"/>
                <w:color w:val="000000"/>
                <w:sz w:val="22"/>
              </w:rPr>
              <w:t xml:space="preserve">9.设备供电特性：DC24V/2.5A，配套电源适配器；</w:t>
            </w:r>
            <w:r>
              <w:rPr>
                <w:rFonts w:ascii="仿宋" w:hAnsi="仿宋" w:eastAsia="仿宋" w:cs="宋体"/>
                <w:color w:val="000000"/>
                <w:sz w:val="22"/>
              </w:rPr>
              <w:br/>
            </w:r>
            <w:r>
              <w:rPr>
                <w:rFonts w:ascii="仿宋" w:hAnsi="仿宋" w:eastAsia="仿宋" w:cs="宋体"/>
                <w:color w:val="000000"/>
                <w:sz w:val="22"/>
              </w:rPr>
              <w:t xml:space="preserve">10.安装特性：支持墙面安装、立杆安装、吊装等多种安装方式，配套安装支架。</w:t>
            </w:r>
            <w:r/>
          </w:p>
        </w:tc>
      </w:tr>
      <w:tr>
        <w:trPr>
          <w:trHeight w:val="64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网络硬盘录像机（32路）</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1.设备性能规格：支持接入网络摄像机数量≥32路，最大支持800万像素高清视频接入；</w:t>
            </w:r>
            <w:r>
              <w:rPr>
                <w:rFonts w:ascii="仿宋" w:hAnsi="仿宋" w:eastAsia="仿宋" w:cs="宋体"/>
                <w:color w:val="000000"/>
                <w:sz w:val="22"/>
              </w:rPr>
              <w:br/>
            </w:r>
            <w:r>
              <w:rPr>
                <w:rFonts w:ascii="仿宋" w:hAnsi="仿宋" w:eastAsia="仿宋" w:cs="宋体"/>
                <w:color w:val="000000"/>
                <w:sz w:val="22"/>
              </w:rPr>
              <w:t xml:space="preserve">2.解码与编码能力：支持≥16路1080P@25fps实时解码输出；视频编码支持H.265、H.264主流格式，支持双码流独立配置；</w:t>
            </w:r>
            <w:r>
              <w:rPr>
                <w:rFonts w:ascii="仿宋" w:hAnsi="仿宋" w:eastAsia="仿宋" w:cs="宋体"/>
                <w:color w:val="000000"/>
                <w:sz w:val="22"/>
              </w:rPr>
              <w:br/>
            </w:r>
            <w:r>
              <w:rPr>
                <w:rFonts w:ascii="仿宋" w:hAnsi="仿宋" w:eastAsia="仿宋" w:cs="宋体"/>
                <w:color w:val="000000"/>
                <w:sz w:val="22"/>
              </w:rPr>
              <w:t xml:space="preserve">兼容H.265+、H.264+超低码率编码优化技术；支持人脸智能识别，可支持2路视频流人脸识别、8路图片流人脸识别，内置16个人脸库，最大支持5万张人脸图片库容。</w:t>
            </w:r>
            <w:r>
              <w:rPr>
                <w:rFonts w:ascii="仿宋" w:hAnsi="仿宋" w:eastAsia="仿宋" w:cs="宋体"/>
                <w:color w:val="000000"/>
                <w:sz w:val="22"/>
              </w:rPr>
              <w:br/>
            </w:r>
            <w:r>
              <w:rPr>
                <w:rFonts w:ascii="仿宋" w:hAnsi="仿宋" w:eastAsia="仿宋" w:cs="宋体"/>
                <w:color w:val="000000"/>
                <w:sz w:val="22"/>
              </w:rPr>
              <w:t xml:space="preserve">3.存储硬盘规格：设备内置≥4个标准SATA硬盘接口，单块硬盘最大支持接入容量16TB；支持监控级、企业级不同品牌、不同转速硬盘混合接入；</w:t>
            </w:r>
            <w:r>
              <w:rPr>
                <w:rFonts w:ascii="仿宋" w:hAnsi="仿宋" w:eastAsia="仿宋" w:cs="宋体"/>
                <w:color w:val="000000"/>
                <w:sz w:val="22"/>
              </w:rPr>
              <w:br/>
            </w:r>
            <w:r>
              <w:rPr>
                <w:rFonts w:ascii="仿宋" w:hAnsi="仿宋" w:eastAsia="仿宋" w:cs="宋体"/>
                <w:color w:val="000000"/>
                <w:sz w:val="22"/>
              </w:rPr>
              <w:t xml:space="preserve">4.视频输出规格：配备≥2个HDMI高清视频输出接口，≥2个VGA视频输出接口，HDMI输出支持高清分辨率输出，且可向下兼容各类常规分辨率；</w:t>
            </w:r>
            <w:r>
              <w:rPr>
                <w:rFonts w:ascii="仿宋" w:hAnsi="仿宋" w:eastAsia="仿宋" w:cs="宋体"/>
                <w:color w:val="000000"/>
                <w:sz w:val="22"/>
              </w:rPr>
              <w:br/>
            </w:r>
            <w:r>
              <w:rPr>
                <w:rFonts w:ascii="仿宋" w:hAnsi="仿宋" w:eastAsia="仿宋" w:cs="宋体"/>
                <w:color w:val="000000"/>
                <w:sz w:val="22"/>
              </w:rPr>
              <w:t xml:space="preserve">5.外设接口配置：配备≥2个千兆自适应RJ45网络接口、≥3个USB接口、1个RS232接口、2个RS485接口，搭载1路音频输入、2路音频输出、16路报警输入、9路报警输出；</w:t>
            </w:r>
            <w:r>
              <w:rPr>
                <w:rFonts w:ascii="仿宋" w:hAnsi="仿宋" w:eastAsia="仿宋" w:cs="宋体"/>
                <w:color w:val="000000"/>
                <w:sz w:val="22"/>
              </w:rPr>
              <w:br/>
            </w:r>
            <w:r>
              <w:rPr>
                <w:rFonts w:ascii="仿宋" w:hAnsi="仿宋" w:eastAsia="仿宋" w:cs="宋体"/>
                <w:color w:val="000000"/>
                <w:sz w:val="22"/>
              </w:rPr>
              <w:t xml:space="preserve">6.录像策略与备份功能：支持定时录像、移动侦测录像、事件联动录像、手动录像等多种录像模式，支持文搜关联录像、图片精准调取，可定位录像内目标跟踪框并支持二次检索；</w:t>
            </w:r>
            <w:r>
              <w:rPr>
                <w:rFonts w:ascii="仿宋" w:hAnsi="仿宋" w:eastAsia="仿宋" w:cs="宋体"/>
                <w:color w:val="000000"/>
                <w:sz w:val="22"/>
              </w:rPr>
              <w:br/>
            </w:r>
            <w:r>
              <w:rPr>
                <w:rFonts w:ascii="仿宋" w:hAnsi="仿宋" w:eastAsia="仿宋" w:cs="宋体"/>
                <w:color w:val="000000"/>
                <w:sz w:val="22"/>
              </w:rPr>
              <w:t xml:space="preserve">7.系统与安全防护：采用嵌入式操作系统，支持本地预览权限分级配置、远程预览加密密钥验证机制；设备关键操作支持二次认证；</w:t>
            </w:r>
            <w:r>
              <w:rPr>
                <w:rFonts w:ascii="仿宋" w:hAnsi="仿宋" w:eastAsia="仿宋" w:cs="宋体"/>
                <w:color w:val="000000"/>
                <w:sz w:val="22"/>
              </w:rPr>
              <w:br/>
            </w:r>
            <w:r>
              <w:rPr>
                <w:rFonts w:ascii="仿宋" w:hAnsi="仿宋" w:eastAsia="仿宋" w:cs="宋体"/>
                <w:color w:val="000000"/>
                <w:sz w:val="22"/>
              </w:rPr>
              <w:t xml:space="preserve">8.设备兼容适配：兼容GB/T28181、ONVIF通用标准协议，支持主流品牌第三方网络摄像机无缝接入，无私有协议绑定，可适配前端各类周界摄像机；</w:t>
            </w:r>
            <w:r>
              <w:rPr>
                <w:rFonts w:ascii="仿宋" w:hAnsi="仿宋" w:eastAsia="仿宋" w:cs="宋体"/>
                <w:color w:val="000000"/>
                <w:sz w:val="22"/>
              </w:rPr>
              <w:br/>
            </w:r>
            <w:r>
              <w:rPr>
                <w:rFonts w:ascii="仿宋" w:hAnsi="仿宋" w:eastAsia="仿宋" w:cs="宋体"/>
                <w:color w:val="000000"/>
                <w:sz w:val="22"/>
              </w:rPr>
              <w:t xml:space="preserve">9.设备供电与安装：采用标准规范供电设计，支持设备7×24小时不间断运行；支持标准机架式安装，适配机房机柜统一规整部署。</w:t>
            </w:r>
            <w:r/>
          </w:p>
        </w:tc>
      </w:tr>
      <w:tr>
        <w:trPr>
          <w:trHeight w:val="819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网络硬盘录像机（64路）1</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1.设备性能规格：支持接入网络摄像机数量≥64路，最大支持800万像素高清视频接入；设备最大接入带宽≥384Mbps，最大存储带宽≥384Mbps，最大转发带宽≥384Mbps；</w:t>
            </w:r>
            <w:r>
              <w:rPr>
                <w:rFonts w:ascii="仿宋" w:hAnsi="仿宋" w:eastAsia="仿宋" w:cs="宋体"/>
                <w:color w:val="000000"/>
                <w:sz w:val="22"/>
              </w:rPr>
              <w:br/>
            </w:r>
            <w:r>
              <w:rPr>
                <w:rFonts w:ascii="仿宋" w:hAnsi="仿宋" w:eastAsia="仿宋" w:cs="宋体"/>
                <w:color w:val="000000"/>
                <w:sz w:val="22"/>
              </w:rPr>
              <w:t xml:space="preserve">2.解码与编码能力：支持≥64路1080P@30fps实时解码输出；视频编码支持H.265、H.264主流格式，支持双码流独立配置；兼容H.265+、H.264+超低码率编码优化技术；</w:t>
            </w:r>
            <w:r>
              <w:rPr>
                <w:rFonts w:ascii="仿宋" w:hAnsi="仿宋" w:eastAsia="仿宋" w:cs="宋体"/>
                <w:color w:val="000000"/>
                <w:sz w:val="22"/>
              </w:rPr>
              <w:br/>
            </w:r>
            <w:r>
              <w:rPr>
                <w:rFonts w:ascii="仿宋" w:hAnsi="仿宋" w:eastAsia="仿宋" w:cs="宋体"/>
                <w:color w:val="000000"/>
                <w:sz w:val="22"/>
              </w:rPr>
              <w:t xml:space="preserve">3.存储硬盘规格：设备内置≥16个标准SATA硬盘接口，单块硬盘最大支持接入容量20TB；支持监控级、企业级不同品牌、不同转速硬盘混合接入；</w:t>
            </w:r>
            <w:r>
              <w:rPr>
                <w:rFonts w:ascii="仿宋" w:hAnsi="仿宋" w:eastAsia="仿宋" w:cs="宋体"/>
                <w:color w:val="000000"/>
                <w:sz w:val="22"/>
              </w:rPr>
              <w:br/>
            </w:r>
            <w:r>
              <w:rPr>
                <w:rFonts w:ascii="仿宋" w:hAnsi="仿宋" w:eastAsia="仿宋" w:cs="宋体"/>
                <w:color w:val="000000"/>
                <w:sz w:val="22"/>
              </w:rPr>
              <w:t xml:space="preserve">4.硬盘智能管理：支持单盘故障隔离机制，单块硬盘损坏不影响整机运行及其他硬盘正常录像存储；具备硬盘健康状态实时监测、坏道检测、高温预警、故障识别功能；</w:t>
            </w:r>
            <w:r>
              <w:rPr>
                <w:rFonts w:ascii="仿宋" w:hAnsi="仿宋" w:eastAsia="仿宋" w:cs="宋体"/>
                <w:color w:val="000000"/>
                <w:sz w:val="22"/>
              </w:rPr>
              <w:br/>
            </w:r>
            <w:r>
              <w:rPr>
                <w:rFonts w:ascii="仿宋" w:hAnsi="仿宋" w:eastAsia="仿宋" w:cs="宋体"/>
                <w:color w:val="000000"/>
                <w:sz w:val="22"/>
              </w:rPr>
              <w:t xml:space="preserve">5.视频输出规格：配备≥2个HDMI高清视频输出接口，HDMI输出支持3840×2160@60Hz，且可向下兼容各类常规分辨率，满足高清画面上墙预览、轮巡展示需求；</w:t>
            </w:r>
            <w:r>
              <w:rPr>
                <w:rFonts w:ascii="仿宋" w:hAnsi="仿宋" w:eastAsia="仿宋" w:cs="宋体"/>
                <w:color w:val="000000"/>
                <w:sz w:val="22"/>
              </w:rPr>
              <w:br/>
            </w:r>
            <w:r>
              <w:rPr>
                <w:rFonts w:ascii="仿宋" w:hAnsi="仿宋" w:eastAsia="仿宋" w:cs="宋体"/>
                <w:color w:val="000000"/>
                <w:sz w:val="22"/>
              </w:rPr>
              <w:t xml:space="preserve">6.外设接口配置：配备≥2个千兆自适应RJ45网络接口、≥4个USB接口、≥1个RS232接口、≥1个RS485接口，可满足设备组网、外设对接、参数调试、云台控制等多样化使用需求。</w:t>
            </w:r>
            <w:r>
              <w:rPr>
                <w:rFonts w:ascii="仿宋" w:hAnsi="仿宋" w:eastAsia="仿宋" w:cs="宋体"/>
                <w:color w:val="000000"/>
                <w:sz w:val="22"/>
              </w:rPr>
              <w:br/>
            </w:r>
            <w:r>
              <w:rPr>
                <w:rFonts w:ascii="仿宋" w:hAnsi="仿宋" w:eastAsia="仿宋" w:cs="宋体"/>
                <w:color w:val="000000"/>
                <w:sz w:val="22"/>
              </w:rPr>
              <w:t xml:space="preserve">7.录像策略与备份功能：支持定时录像、移动侦测录像、事件联动录像、手动录像等多种录像模式，默认支持视频循环覆盖机制，自动迭代过期录像；支持重要视频片段一键锁定保护，防止录像被误删或循环覆盖；</w:t>
            </w:r>
            <w:r>
              <w:rPr>
                <w:rFonts w:ascii="仿宋" w:hAnsi="仿宋" w:eastAsia="仿宋" w:cs="宋体"/>
                <w:color w:val="000000"/>
                <w:sz w:val="22"/>
              </w:rPr>
              <w:br/>
            </w:r>
            <w:r>
              <w:rPr>
                <w:rFonts w:ascii="仿宋" w:hAnsi="仿宋" w:eastAsia="仿宋" w:cs="宋体"/>
                <w:color w:val="000000"/>
                <w:sz w:val="22"/>
              </w:rPr>
              <w:t xml:space="preserve">8.网络与时间同步功能：支持NTP网络时间同步服务；支持IP地址批量导入导出、批量配置；具备网络容错、断网续传功能，网络中断时可本地缓存视频，网络恢复后自动补传录像；</w:t>
            </w:r>
            <w:r>
              <w:rPr>
                <w:rFonts w:ascii="仿宋" w:hAnsi="仿宋" w:eastAsia="仿宋" w:cs="宋体"/>
                <w:color w:val="000000"/>
                <w:sz w:val="22"/>
              </w:rPr>
              <w:br/>
            </w:r>
            <w:r>
              <w:rPr>
                <w:rFonts w:ascii="仿宋" w:hAnsi="仿宋" w:eastAsia="仿宋" w:cs="宋体"/>
                <w:color w:val="000000"/>
                <w:sz w:val="22"/>
              </w:rPr>
              <w:t xml:space="preserve">9.智能事件监测与联动：支持各类报警事件、设备异常事件计数和监测提醒，包括硬盘异常、网络异常、非法访问、视频录像/抓图异常等；适配前端AI智能警戒摄像机，精准接收越界侦测、区域入侵、人员逗留、车辆异常等报警信息，支持报警弹窗、日志记录、联动录像;</w:t>
            </w:r>
            <w:r>
              <w:rPr>
                <w:rFonts w:ascii="仿宋" w:hAnsi="仿宋" w:eastAsia="仿宋" w:cs="宋体"/>
                <w:color w:val="000000"/>
                <w:sz w:val="22"/>
              </w:rPr>
              <w:br/>
            </w:r>
            <w:r>
              <w:rPr>
                <w:rFonts w:ascii="仿宋" w:hAnsi="仿宋" w:eastAsia="仿宋" w:cs="宋体"/>
                <w:color w:val="000000"/>
                <w:sz w:val="22"/>
              </w:rPr>
              <w:t xml:space="preserve">10.系统与安全防护：采用嵌入式操作系统，支持多任务并发处理，预览、录像、回放、备份、远程访问等业务同步运行；支持账号权限分级管理、密码复杂度校验、非法访问锁定机制，保障设备登录安全；可分类存储、查询、导出操作日志、报警日志、设备异常日志，完整追溯设备运行及操作记录，满足校园安防溯源管理要求；</w:t>
            </w:r>
            <w:r>
              <w:rPr>
                <w:rFonts w:ascii="仿宋" w:hAnsi="仿宋" w:eastAsia="仿宋" w:cs="宋体"/>
                <w:color w:val="000000"/>
                <w:sz w:val="22"/>
              </w:rPr>
              <w:br/>
            </w:r>
            <w:r>
              <w:rPr>
                <w:rFonts w:ascii="仿宋" w:hAnsi="仿宋" w:eastAsia="仿宋" w:cs="宋体"/>
                <w:color w:val="000000"/>
                <w:sz w:val="22"/>
              </w:rPr>
              <w:t xml:space="preserve">11.设备兼容适配：兼容GB/T28181、ONVIF通用标准协议，支持主流品牌第三方网络摄像机无缝接入，无私有协议绑定；</w:t>
            </w:r>
            <w:r>
              <w:rPr>
                <w:rFonts w:ascii="仿宋" w:hAnsi="仿宋" w:eastAsia="仿宋" w:cs="宋体"/>
                <w:color w:val="000000"/>
                <w:sz w:val="22"/>
              </w:rPr>
              <w:br/>
            </w:r>
            <w:r>
              <w:rPr>
                <w:rFonts w:ascii="仿宋" w:hAnsi="仿宋" w:eastAsia="仿宋" w:cs="宋体"/>
                <w:color w:val="000000"/>
                <w:sz w:val="22"/>
              </w:rPr>
              <w:t xml:space="preserve">12.设备供电与安装：设备内置220VAC标准电源，额定功率≥250W，供电稳定可靠；支持标准机架式安装，适配机房机柜统一规整部署，适配长期不间断运行场景。</w:t>
            </w:r>
            <w:r/>
          </w:p>
        </w:tc>
      </w:tr>
      <w:tr>
        <w:trPr>
          <w:trHeight w:val="59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网络硬盘录像机（64路）2</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1.设备性能规格：支持接入网络摄像机数量≥64路，最大支持1600万像素高清视频接入，兼容12MP、8MP、6MP、5MP、4MP、3MP、1080P、720P、960P、D1、CIF等全分辨率视频接入；</w:t>
            </w:r>
            <w:r>
              <w:rPr>
                <w:rFonts w:ascii="仿宋" w:hAnsi="仿宋" w:eastAsia="仿宋" w:cs="宋体"/>
                <w:color w:val="000000"/>
                <w:sz w:val="22"/>
              </w:rPr>
              <w:br/>
            </w:r>
            <w:r>
              <w:rPr>
                <w:rFonts w:ascii="仿宋" w:hAnsi="仿宋" w:eastAsia="仿宋" w:cs="宋体"/>
                <w:color w:val="000000"/>
                <w:sz w:val="22"/>
              </w:rPr>
              <w:t xml:space="preserve">2.设备搭载工业级CPU，采用嵌入式操作系统，支持多任务并发处理，预览、录像、回放、备份、智能分析；</w:t>
            </w:r>
            <w:r>
              <w:rPr>
                <w:rFonts w:ascii="仿宋" w:hAnsi="仿宋" w:eastAsia="仿宋" w:cs="宋体"/>
                <w:color w:val="000000"/>
                <w:sz w:val="22"/>
              </w:rPr>
              <w:br/>
            </w:r>
            <w:r>
              <w:rPr>
                <w:rFonts w:ascii="仿宋" w:hAnsi="仿宋" w:eastAsia="仿宋" w:cs="宋体"/>
                <w:color w:val="000000"/>
                <w:sz w:val="22"/>
              </w:rPr>
              <w:t xml:space="preserve">3.支持最大2路16MP@30fps实时解码，视频编码支持H.265、H.264主流格式；</w:t>
            </w:r>
            <w:r>
              <w:rPr>
                <w:rFonts w:ascii="仿宋" w:hAnsi="仿宋" w:eastAsia="仿宋" w:cs="宋体"/>
                <w:color w:val="000000"/>
                <w:sz w:val="22"/>
              </w:rPr>
              <w:br/>
            </w:r>
            <w:r>
              <w:rPr>
                <w:rFonts w:ascii="仿宋" w:hAnsi="仿宋" w:eastAsia="仿宋" w:cs="宋体"/>
                <w:color w:val="000000"/>
                <w:sz w:val="22"/>
              </w:rPr>
              <w:t xml:space="preserve">4.存储硬盘规格：设备内置≥9个标准SATA硬盘接口，单块硬盘最大支持接入容量20TB；支持监控级、企业级不同品牌、不同转速硬盘混合接入；</w:t>
            </w:r>
            <w:r>
              <w:rPr>
                <w:rFonts w:ascii="仿宋" w:hAnsi="仿宋" w:eastAsia="仿宋" w:cs="宋体"/>
                <w:color w:val="000000"/>
                <w:sz w:val="22"/>
              </w:rPr>
              <w:br/>
            </w:r>
            <w:r>
              <w:rPr>
                <w:rFonts w:ascii="仿宋" w:hAnsi="仿宋" w:eastAsia="仿宋" w:cs="宋体"/>
                <w:color w:val="000000"/>
                <w:sz w:val="22"/>
              </w:rPr>
              <w:t xml:space="preserve">5.视频输出：配备≥2个HDMI高清视频输出接口，HDMI输出支持4K高清分辨率输出；</w:t>
            </w:r>
            <w:r>
              <w:rPr>
                <w:rFonts w:ascii="仿宋" w:hAnsi="仿宋" w:eastAsia="仿宋" w:cs="宋体"/>
                <w:color w:val="000000"/>
                <w:sz w:val="22"/>
              </w:rPr>
              <w:br/>
            </w:r>
            <w:r>
              <w:rPr>
                <w:rFonts w:ascii="仿宋" w:hAnsi="仿宋" w:eastAsia="仿宋" w:cs="宋体"/>
                <w:color w:val="000000"/>
                <w:sz w:val="22"/>
              </w:rPr>
              <w:t xml:space="preserve">6.外设接口配置：配备≥2个千兆自适应RJ45网络接口、≥1个RS485接口，报警输入≥16路，报警输出≥4路；</w:t>
            </w:r>
            <w:r>
              <w:rPr>
                <w:rFonts w:ascii="仿宋" w:hAnsi="仿宋" w:eastAsia="仿宋" w:cs="宋体"/>
                <w:color w:val="000000"/>
                <w:sz w:val="22"/>
              </w:rPr>
              <w:br/>
            </w:r>
            <w:r>
              <w:rPr>
                <w:rFonts w:ascii="仿宋" w:hAnsi="仿宋" w:eastAsia="仿宋" w:cs="宋体"/>
                <w:color w:val="000000"/>
                <w:sz w:val="22"/>
              </w:rPr>
              <w:t xml:space="preserve">7.录像策略与备份功能：支持定时录像、移动侦测录像、事件联动录像、手动录像等多种录像模式；</w:t>
            </w:r>
            <w:r>
              <w:rPr>
                <w:rFonts w:ascii="仿宋" w:hAnsi="仿宋" w:eastAsia="仿宋" w:cs="宋体"/>
                <w:color w:val="000000"/>
                <w:sz w:val="22"/>
              </w:rPr>
              <w:br/>
            </w:r>
            <w:r>
              <w:rPr>
                <w:rFonts w:ascii="仿宋" w:hAnsi="仿宋" w:eastAsia="仿宋" w:cs="宋体"/>
                <w:color w:val="000000"/>
                <w:sz w:val="22"/>
              </w:rPr>
              <w:t xml:space="preserve">8.智能事件监测与联动：支持前后端双模式智能分析能力，包括人脸检测、人脸识别、周界防范、立体行为分析、人群分布、人数统计、车牌识别、物品监控、高空抛物检测；</w:t>
            </w:r>
            <w:r>
              <w:rPr>
                <w:rFonts w:ascii="仿宋" w:hAnsi="仿宋" w:eastAsia="仿宋" w:cs="宋体"/>
                <w:color w:val="000000"/>
                <w:sz w:val="22"/>
              </w:rPr>
              <w:br/>
            </w:r>
            <w:r>
              <w:rPr>
                <w:rFonts w:ascii="仿宋" w:hAnsi="仿宋" w:eastAsia="仿宋" w:cs="宋体"/>
                <w:color w:val="000000"/>
                <w:sz w:val="22"/>
              </w:rPr>
              <w:t xml:space="preserve">9.设备兼容适配：兼容GB/T28181、ONVIF通用标准协议，支持主流品牌第三方网络摄像机无缝接入，无私有协议绑定；</w:t>
            </w:r>
            <w:r>
              <w:rPr>
                <w:rFonts w:ascii="仿宋" w:hAnsi="仿宋" w:eastAsia="仿宋" w:cs="宋体"/>
                <w:color w:val="000000"/>
                <w:sz w:val="22"/>
              </w:rPr>
              <w:br/>
            </w:r>
            <w:r>
              <w:rPr>
                <w:rFonts w:ascii="仿宋" w:hAnsi="仿宋" w:eastAsia="仿宋" w:cs="宋体"/>
                <w:color w:val="000000"/>
                <w:sz w:val="22"/>
              </w:rPr>
              <w:t xml:space="preserve">10.设备供电与安装：220VAC标准电源，可支持7×24小时不间断稳定运行，支持标准机架式安装，适配机房机柜统一规整部署。</w:t>
            </w:r>
            <w:r/>
          </w:p>
        </w:tc>
      </w:tr>
      <w:tr>
        <w:trPr>
          <w:trHeight w:val="810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网络硬盘录像机（128路）</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设备性能规格：支持接入网络摄像机数量≥128路，最大支持800万像素高清视频接入；设备最大接入带宽≥1536Mbps，最大存储带宽≥1536Mbps，最大转发带宽≥1536Mbps（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2.解码与编码能力：支持≥64路1080P@30fps实时解码输出；视频编码支持H.265、H.264主流格式，支持双码流独立配置；兼容H.265+、H.264+超低码率编码优化技术；</w:t>
            </w:r>
            <w:r>
              <w:rPr>
                <w:rFonts w:ascii="仿宋" w:hAnsi="仿宋" w:eastAsia="仿宋" w:cs="宋体"/>
                <w:color w:val="000000"/>
                <w:sz w:val="22"/>
              </w:rPr>
              <w:br/>
            </w:r>
            <w:r>
              <w:rPr>
                <w:rFonts w:ascii="仿宋" w:hAnsi="仿宋" w:eastAsia="仿宋" w:cs="宋体"/>
                <w:color w:val="000000"/>
                <w:sz w:val="22"/>
              </w:rPr>
              <w:t xml:space="preserve">3.存储硬盘规格：设备内置≥16个标准SATA硬盘接口，单块硬盘最大支持接入容量24TB；支持监控级、企业级不同品牌、不同转速硬盘混合接入；</w:t>
            </w:r>
            <w:r>
              <w:rPr>
                <w:rFonts w:ascii="仿宋" w:hAnsi="仿宋" w:eastAsia="仿宋" w:cs="宋体"/>
                <w:color w:val="000000"/>
                <w:sz w:val="22"/>
              </w:rPr>
              <w:br/>
            </w:r>
            <w:r>
              <w:rPr>
                <w:rFonts w:ascii="仿宋" w:hAnsi="仿宋" w:eastAsia="仿宋" w:cs="宋体"/>
                <w:color w:val="000000"/>
                <w:sz w:val="22"/>
              </w:rPr>
              <w:t xml:space="preserve">4.视频输出规格：配备≥2个HDMI高清视频输出接口，HDMI输出支持3840×2160@120Hz，且可向下兼容各类常规分辨率；</w:t>
            </w:r>
            <w:r>
              <w:rPr>
                <w:rFonts w:ascii="仿宋" w:hAnsi="仿宋" w:eastAsia="仿宋" w:cs="宋体"/>
                <w:color w:val="000000"/>
                <w:sz w:val="22"/>
              </w:rPr>
              <w:br/>
            </w:r>
            <w:r>
              <w:rPr>
                <w:rFonts w:ascii="仿宋" w:hAnsi="仿宋" w:eastAsia="仿宋" w:cs="宋体"/>
                <w:color w:val="000000"/>
                <w:sz w:val="22"/>
              </w:rPr>
              <w:t xml:space="preserve">5.外设接口配置：配备≥2个千兆自适应RJ45网络接口、≥3个USB接口、≥1个RS232接口、≥1个RS485接口，可满足设备组网、外设对接、参数调试、云台控制等多样化使用需求；</w:t>
            </w:r>
            <w:r>
              <w:rPr>
                <w:rFonts w:ascii="仿宋" w:hAnsi="仿宋" w:eastAsia="仿宋" w:cs="宋体"/>
                <w:color w:val="000000"/>
                <w:sz w:val="22"/>
              </w:rPr>
              <w:br/>
            </w:r>
            <w:r>
              <w:rPr>
                <w:rFonts w:ascii="仿宋" w:hAnsi="仿宋" w:eastAsia="仿宋" w:cs="宋体"/>
                <w:color w:val="000000"/>
                <w:sz w:val="22"/>
              </w:rPr>
              <w:t xml:space="preserve">6.具有双BIOS模式，提供主BIOS和备BIOS服务，主BIOS故障时，可通过备BIOS启动；</w:t>
            </w:r>
            <w:r>
              <w:rPr>
                <w:rFonts w:ascii="仿宋" w:hAnsi="仿宋" w:eastAsia="仿宋" w:cs="宋体"/>
                <w:color w:val="000000"/>
                <w:sz w:val="22"/>
              </w:rPr>
              <w:br/>
            </w:r>
            <w:r>
              <w:rPr>
                <w:rFonts w:ascii="仿宋" w:hAnsi="仿宋" w:eastAsia="仿宋" w:cs="宋体"/>
                <w:color w:val="000000"/>
                <w:sz w:val="22"/>
              </w:rPr>
              <w:t xml:space="preserve">7.录像策略与备份功能：支持定时录像、移动侦测录像、事件联动录像、手动录像等多种录像模式，默认支持视频循环覆盖机制；</w:t>
            </w:r>
            <w:r>
              <w:rPr>
                <w:rFonts w:ascii="仿宋" w:hAnsi="仿宋" w:eastAsia="仿宋" w:cs="宋体"/>
                <w:color w:val="000000"/>
                <w:sz w:val="22"/>
              </w:rPr>
              <w:br/>
            </w:r>
            <w:r>
              <w:rPr>
                <w:rFonts w:ascii="仿宋" w:hAnsi="仿宋" w:eastAsia="仿宋" w:cs="宋体"/>
                <w:color w:val="000000"/>
                <w:sz w:val="22"/>
              </w:rPr>
              <w:t xml:space="preserve">8.视频加密：支持录像加密，可根据指定的摄像机通道、时间、录像类型进行加密，加密的录像文件只有在解密后才可以正常播放；</w:t>
            </w:r>
            <w:r>
              <w:rPr>
                <w:rFonts w:ascii="仿宋" w:hAnsi="仿宋" w:eastAsia="仿宋" w:cs="宋体"/>
                <w:color w:val="000000"/>
                <w:sz w:val="22"/>
              </w:rPr>
              <w:br/>
            </w:r>
            <w:r>
              <w:rPr>
                <w:rFonts w:ascii="仿宋" w:hAnsi="仿宋" w:eastAsia="仿宋" w:cs="宋体"/>
                <w:color w:val="000000"/>
                <w:sz w:val="22"/>
              </w:rPr>
              <w:t xml:space="preserve">9.智能事件监测：适配前端摄像机进行人脸比对、车辆检测、人数统计、混行检测、高空抛物、双目拼接、枪球联动、热成像测温等功能;</w:t>
            </w:r>
            <w:r>
              <w:rPr>
                <w:rFonts w:ascii="仿宋" w:hAnsi="仿宋" w:eastAsia="仿宋" w:cs="宋体"/>
                <w:color w:val="000000"/>
                <w:sz w:val="22"/>
              </w:rPr>
              <w:br/>
            </w:r>
            <w:r>
              <w:rPr>
                <w:rFonts w:ascii="仿宋" w:hAnsi="仿宋" w:eastAsia="仿宋" w:cs="宋体"/>
                <w:color w:val="000000"/>
                <w:sz w:val="22"/>
              </w:rPr>
              <w:t xml:space="preserve">10.系统与安全防护：采用嵌入式操作系统，支持多任务并发处理，预览、录像、回放、备份、远程访问等业务同步运行；支持账号权限分级管理、密码复杂度校验、非法访问锁定机制，保障设备登录安全；可分类存储、查询、导出操作日志、报警日志、设备异常日志，满足校园安防溯源管理要求；</w:t>
            </w:r>
            <w:r>
              <w:rPr>
                <w:rFonts w:ascii="仿宋" w:hAnsi="仿宋" w:eastAsia="仿宋" w:cs="宋体"/>
                <w:color w:val="000000"/>
                <w:sz w:val="22"/>
              </w:rPr>
              <w:br/>
            </w:r>
            <w:r>
              <w:rPr>
                <w:rFonts w:ascii="仿宋" w:hAnsi="仿宋" w:eastAsia="仿宋" w:cs="宋体"/>
                <w:color w:val="000000"/>
                <w:sz w:val="22"/>
              </w:rPr>
              <w:t xml:space="preserve">11.设备兼容适配：兼容GB/T28181、ONVIF通用标准协议，支持主流品牌第三方网络摄像机无缝接入，无私有协议绑定，设备兼容性强，可满足后期系统扩容、设备更替需求；</w:t>
            </w:r>
            <w:r>
              <w:rPr>
                <w:rFonts w:ascii="仿宋" w:hAnsi="仿宋" w:eastAsia="仿宋" w:cs="宋体"/>
                <w:color w:val="000000"/>
                <w:sz w:val="22"/>
              </w:rPr>
              <w:br/>
            </w:r>
            <w:r>
              <w:rPr>
                <w:rFonts w:ascii="仿宋" w:hAnsi="仿宋" w:eastAsia="仿宋" w:cs="宋体"/>
                <w:color w:val="000000"/>
                <w:sz w:val="22"/>
              </w:rPr>
              <w:t xml:space="preserve">12.设备供电与安装：设备内置220VAC标准电源，额定功率≥250W；支持标准机架式安装，适配机房机柜统一规整部署，适配长期不间断运行场景。</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监控硬盘（8TB）</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1.原装盒装，容量≥8TB，3.5英寸（签订合同时提供技术支持资料，包括但不限于白皮书、彩页、手册、官网截图、第三方检测报告等相关证明材料）;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2.SATA3.0接口;</w:t>
            </w:r>
            <w:r>
              <w:rPr>
                <w:rFonts w:ascii="仿宋" w:hAnsi="仿宋" w:eastAsia="仿宋" w:cs="宋体"/>
                <w:color w:val="000000"/>
                <w:sz w:val="22"/>
              </w:rPr>
              <w:br/>
            </w:r>
            <w:r>
              <w:rPr>
                <w:rFonts w:ascii="仿宋" w:hAnsi="仿宋" w:eastAsia="仿宋" w:cs="宋体"/>
                <w:color w:val="000000"/>
                <w:sz w:val="22"/>
              </w:rPr>
              <w:t xml:space="preserve">3.缓存≥256MB，转速≤6000RPM；</w:t>
            </w:r>
            <w:r>
              <w:rPr>
                <w:rFonts w:ascii="仿宋" w:hAnsi="仿宋" w:eastAsia="仿宋" w:cs="宋体"/>
                <w:color w:val="000000"/>
                <w:sz w:val="22"/>
              </w:rPr>
              <w:br/>
            </w:r>
            <w:r>
              <w:rPr>
                <w:rFonts w:ascii="仿宋" w:hAnsi="仿宋" w:eastAsia="仿宋" w:cs="宋体"/>
                <w:color w:val="000000"/>
                <w:sz w:val="22"/>
              </w:rPr>
              <w:t xml:space="preserve">4.采用CMR记录技术，年度工作负载≥180TB/年。</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监控硬盘（10TB）</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1.原装盒装，容量≥10TB，3.5英寸;</w:t>
            </w:r>
            <w:r>
              <w:rPr>
                <w:rFonts w:ascii="仿宋" w:hAnsi="仿宋" w:eastAsia="仿宋" w:cs="宋体"/>
                <w:color w:val="000000"/>
                <w:sz w:val="22"/>
              </w:rPr>
              <w:br/>
            </w:r>
            <w:r>
              <w:rPr>
                <w:rFonts w:ascii="仿宋" w:hAnsi="仿宋" w:eastAsia="仿宋" w:cs="宋体"/>
                <w:color w:val="000000"/>
                <w:sz w:val="22"/>
              </w:rPr>
              <w:t xml:space="preserve">2.SATA3.0接口;</w:t>
            </w:r>
            <w:r>
              <w:rPr>
                <w:rFonts w:ascii="仿宋" w:hAnsi="仿宋" w:eastAsia="仿宋" w:cs="宋体"/>
                <w:color w:val="000000"/>
                <w:sz w:val="22"/>
              </w:rPr>
              <w:br/>
            </w:r>
            <w:r>
              <w:rPr>
                <w:rFonts w:ascii="仿宋" w:hAnsi="仿宋" w:eastAsia="仿宋" w:cs="宋体"/>
                <w:color w:val="000000"/>
                <w:sz w:val="22"/>
              </w:rPr>
              <w:t xml:space="preserve">3.缓存≥256MB，转速≥7000RPM；</w:t>
            </w:r>
            <w:r>
              <w:rPr>
                <w:rFonts w:ascii="仿宋" w:hAnsi="仿宋" w:eastAsia="仿宋" w:cs="宋体"/>
                <w:color w:val="000000"/>
                <w:sz w:val="22"/>
              </w:rPr>
              <w:br/>
            </w:r>
            <w:r>
              <w:rPr>
                <w:rFonts w:ascii="仿宋" w:hAnsi="仿宋" w:eastAsia="仿宋" w:cs="宋体"/>
                <w:color w:val="000000"/>
                <w:sz w:val="22"/>
              </w:rPr>
              <w:t xml:space="preserve">4.采用CMR记录技术，年度工作负载≥180TB/年。</w:t>
            </w:r>
            <w:r/>
          </w:p>
        </w:tc>
      </w:tr>
      <w:tr>
        <w:trPr>
          <w:trHeight w:val="56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网络视频解码器</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1.设备采用嵌入式系统，整机功耗≤15W，外置12VDC供电，工作温度-10℃~55℃、工作湿度0%~90%；</w:t>
            </w:r>
            <w:r>
              <w:rPr>
                <w:rFonts w:ascii="仿宋" w:hAnsi="仿宋" w:eastAsia="仿宋" w:cs="宋体"/>
                <w:color w:val="000000"/>
                <w:sz w:val="22"/>
              </w:rPr>
              <w:br/>
            </w:r>
            <w:r>
              <w:rPr>
                <w:rFonts w:ascii="仿宋" w:hAnsi="仿宋" w:eastAsia="仿宋" w:cs="宋体"/>
                <w:color w:val="000000"/>
                <w:sz w:val="22"/>
              </w:rPr>
              <w:t xml:space="preserve">2.支持H.264、H.265、Smart264、Smart265、MJPEG、MPEG4、MPEG2多格式视频解码，最大可接入3200万像素高清视频；</w:t>
            </w:r>
            <w:r>
              <w:rPr>
                <w:rFonts w:ascii="仿宋" w:hAnsi="仿宋" w:eastAsia="仿宋" w:cs="宋体"/>
                <w:color w:val="000000"/>
                <w:sz w:val="22"/>
              </w:rPr>
              <w:br/>
            </w:r>
            <w:r>
              <w:rPr>
                <w:rFonts w:ascii="仿宋" w:hAnsi="仿宋" w:eastAsia="仿宋" w:cs="宋体"/>
                <w:color w:val="000000"/>
                <w:sz w:val="22"/>
              </w:rPr>
              <w:t xml:space="preserve">3.具备16路实时解码通道，H.264/H.265可按需并发解码1路3200W/1路2400W/2路1200W/4路800W/9路400W/16路1080P及以下画面，支持区分主、子码流独立取流解码；MJPEG最多支持4路1080P同步解码；</w:t>
            </w:r>
            <w:r>
              <w:rPr>
                <w:rFonts w:ascii="仿宋" w:hAnsi="仿宋" w:eastAsia="仿宋" w:cs="宋体"/>
                <w:color w:val="000000"/>
                <w:sz w:val="22"/>
              </w:rPr>
              <w:br/>
            </w:r>
            <w:r>
              <w:rPr>
                <w:rFonts w:ascii="仿宋" w:hAnsi="仿宋" w:eastAsia="仿宋" w:cs="宋体"/>
                <w:color w:val="000000"/>
                <w:sz w:val="22"/>
              </w:rPr>
              <w:t xml:space="preserve">4.配备≥1路HDMI1.4高清输出、≥1路BNC模拟CVBS输出，HDMI最高输出3840×2160@30Hz，兼容多档常规分辨率；</w:t>
            </w:r>
            <w:r>
              <w:rPr>
                <w:rFonts w:ascii="仿宋" w:hAnsi="仿宋" w:eastAsia="仿宋" w:cs="宋体"/>
                <w:color w:val="000000"/>
                <w:sz w:val="22"/>
              </w:rPr>
              <w:br/>
            </w:r>
            <w:r>
              <w:rPr>
                <w:rFonts w:ascii="仿宋" w:hAnsi="仿宋" w:eastAsia="仿宋" w:cs="宋体"/>
                <w:color w:val="000000"/>
                <w:sz w:val="22"/>
              </w:rPr>
              <w:t xml:space="preserve">5.支持画面90°、180°、270°旋转显示，单屏支持4路1080P图层或2路4K图层叠加，支持虚拟分屏功能；</w:t>
            </w:r>
            <w:r>
              <w:rPr>
                <w:rFonts w:ascii="仿宋" w:hAnsi="仿宋" w:eastAsia="仿宋" w:cs="宋体"/>
                <w:color w:val="000000"/>
                <w:sz w:val="22"/>
              </w:rPr>
              <w:br/>
            </w:r>
            <w:r>
              <w:rPr>
                <w:rFonts w:ascii="仿宋" w:hAnsi="仿宋" w:eastAsia="仿宋" w:cs="宋体"/>
                <w:color w:val="000000"/>
                <w:sz w:val="22"/>
              </w:rPr>
              <w:t xml:space="preserve">6.支持1、2、4、6、8、9、12、16固定画面分割，同时支持M×N≤64任意自定义画面分割模式；</w:t>
            </w:r>
            <w:r>
              <w:rPr>
                <w:rFonts w:ascii="仿宋" w:hAnsi="仿宋" w:eastAsia="仿宋" w:cs="宋体"/>
                <w:color w:val="000000"/>
                <w:sz w:val="22"/>
              </w:rPr>
              <w:br/>
            </w:r>
            <w:r>
              <w:rPr>
                <w:rFonts w:ascii="仿宋" w:hAnsi="仿宋" w:eastAsia="仿宋" w:cs="宋体"/>
                <w:color w:val="000000"/>
                <w:sz w:val="22"/>
              </w:rPr>
              <w:t xml:space="preserve">7.支持存储≥64组显示场景、≥256套平台切换预案。</w:t>
            </w:r>
            <w:r>
              <w:rPr>
                <w:rFonts w:ascii="仿宋" w:hAnsi="仿宋" w:eastAsia="仿宋" w:cs="宋体"/>
                <w:color w:val="000000"/>
                <w:sz w:val="22"/>
              </w:rPr>
              <w:br/>
            </w:r>
            <w:r>
              <w:rPr>
                <w:rFonts w:ascii="仿宋" w:hAnsi="仿宋" w:eastAsia="仿宋" w:cs="宋体"/>
                <w:color w:val="000000"/>
                <w:sz w:val="22"/>
              </w:rPr>
              <w:t xml:space="preserve">8.外设接口配置：≥1个千兆RJ45网口、≥8路报警输入、≥8路报警输出、≥1路RS232、≥1路RS485，配备≥1路音频输；</w:t>
            </w:r>
            <w:r>
              <w:rPr>
                <w:rFonts w:ascii="仿宋" w:hAnsi="仿宋" w:eastAsia="仿宋" w:cs="宋体"/>
                <w:color w:val="000000"/>
                <w:sz w:val="22"/>
              </w:rPr>
              <w:br/>
            </w:r>
            <w:r>
              <w:rPr>
                <w:rFonts w:ascii="仿宋" w:hAnsi="仿宋" w:eastAsia="仿宋" w:cs="宋体"/>
                <w:color w:val="000000"/>
                <w:sz w:val="22"/>
              </w:rPr>
              <w:t xml:space="preserve">9.兼容G711-A、G711-U、G722.1、G726、MPEG、AAC-LC、PCM多种音频解码格式，可同步输出监控伴音；</w:t>
            </w:r>
            <w:r>
              <w:rPr>
                <w:rFonts w:ascii="仿宋" w:hAnsi="仿宋" w:eastAsia="仿宋" w:cs="宋体"/>
                <w:color w:val="000000"/>
                <w:sz w:val="22"/>
              </w:rPr>
              <w:br/>
            </w:r>
            <w:r>
              <w:rPr>
                <w:rFonts w:ascii="仿宋" w:hAnsi="仿宋" w:eastAsia="仿宋" w:cs="宋体"/>
                <w:color w:val="000000"/>
                <w:sz w:val="22"/>
              </w:rPr>
              <w:t xml:space="preserve">10.支持外接控制键盘，可实现画面上墙、点位切换、画面分割调整、场景快速切换操作。</w:t>
            </w:r>
            <w:r/>
          </w:p>
        </w:tc>
      </w:tr>
      <w:tr>
        <w:trPr>
          <w:trHeight w:val="189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17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拼接显示器</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1.尺寸：超窄边液晶屏≥55英寸，物理分辨率达到1920×1080，响应时间≤8ms，亮度≥500cd/㎡，对比度≥1000：1；</w:t>
            </w:r>
            <w:r>
              <w:rPr>
                <w:rFonts w:ascii="仿宋" w:hAnsi="仿宋" w:eastAsia="仿宋" w:cs="宋体"/>
                <w:color w:val="000000"/>
                <w:sz w:val="22"/>
              </w:rPr>
              <w:br/>
            </w:r>
            <w:r>
              <w:rPr>
                <w:rFonts w:ascii="仿宋" w:hAnsi="仿宋" w:eastAsia="仿宋" w:cs="宋体"/>
                <w:color w:val="000000"/>
                <w:sz w:val="22"/>
              </w:rPr>
              <w:t xml:space="preserve">2.物理拼缝≤3.5mm；</w:t>
            </w:r>
            <w:r>
              <w:rPr>
                <w:rFonts w:ascii="仿宋" w:hAnsi="仿宋" w:eastAsia="仿宋" w:cs="宋体"/>
                <w:color w:val="000000"/>
                <w:sz w:val="22"/>
              </w:rPr>
              <w:br/>
            </w:r>
            <w:r>
              <w:rPr>
                <w:rFonts w:ascii="仿宋" w:hAnsi="仿宋" w:eastAsia="仿宋" w:cs="宋体"/>
                <w:color w:val="000000"/>
                <w:sz w:val="22"/>
              </w:rPr>
              <w:t xml:space="preserve">3.接口：HDMI≥1、DVI≥1、USB≥1，控制口≥2；</w:t>
            </w:r>
            <w:r>
              <w:rPr>
                <w:rFonts w:ascii="仿宋" w:hAnsi="仿宋" w:eastAsia="仿宋" w:cs="宋体"/>
                <w:color w:val="000000"/>
                <w:sz w:val="22"/>
              </w:rPr>
              <w:br/>
            </w:r>
            <w:r>
              <w:rPr>
                <w:rFonts w:ascii="仿宋" w:hAnsi="仿宋" w:eastAsia="仿宋" w:cs="宋体"/>
                <w:color w:val="000000"/>
                <w:sz w:val="22"/>
              </w:rPr>
              <w:t xml:space="preserve">4.供电：100–240VAC，50/60Hz，功耗≤160W；</w:t>
            </w:r>
            <w:r>
              <w:rPr>
                <w:rFonts w:ascii="仿宋" w:hAnsi="仿宋" w:eastAsia="仿宋" w:cs="宋体"/>
                <w:color w:val="000000"/>
                <w:sz w:val="22"/>
              </w:rPr>
              <w:br/>
            </w:r>
            <w:r>
              <w:rPr>
                <w:rFonts w:ascii="仿宋" w:hAnsi="仿宋" w:eastAsia="仿宋" w:cs="宋体"/>
                <w:color w:val="000000"/>
                <w:sz w:val="22"/>
              </w:rPr>
              <w:t xml:space="preserve">5.部署：壁挂或者吊装，配套安装支架。</w:t>
            </w:r>
            <w:r/>
          </w:p>
        </w:tc>
      </w:tr>
      <w:tr>
        <w:trPr>
          <w:trHeight w:val="56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18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安防综合管理服务器</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硬件接口与存储规格：嵌入式Linux架构，≥16GB运行内存，配备≥1路DP、≥2路HDMI、≥1路VGA显示输出；≥4路千兆自适应RJ45以太网口；≥4路USB接口（2路USB2.0、2路USB3.0）；1路RS232、1路RS485串口；16路报警输入、4路报警输出；≥2路音频输入、≥2路音频输出；内置≥4路SATA3.0硬盘位（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视频业务基础管理性能：支持实时视频预览、历史录像回放、即时回放、录像片段剪辑、手动计划录像，录像下载与画面输出时可叠加自定义水印；兼容国标GB/T28181、ONVIF等通用协议，支持接入校园所有网络摄像机、NVR、智能分析前端设备，实现视频资源集中管控；</w:t>
            </w:r>
            <w:r>
              <w:rPr>
                <w:rFonts w:ascii="仿宋" w:hAnsi="仿宋" w:eastAsia="仿宋" w:cs="宋体"/>
                <w:color w:val="000000"/>
                <w:sz w:val="22"/>
              </w:rPr>
              <w:br/>
            </w:r>
            <w:r>
              <w:rPr>
                <w:rFonts w:ascii="仿宋" w:hAnsi="仿宋" w:eastAsia="仿宋" w:cs="宋体"/>
                <w:color w:val="000000"/>
                <w:sz w:val="22"/>
              </w:rPr>
              <w:t xml:space="preserve">3.内置在线/离线双模式GIS地图引擎，支持批量导入多张区域静态地图；具备地图标记、点位收藏、距离面积测量、缩放平移等基础工具；支持资源点关键词快速检索定位；设备触发报警时对应点位自动变色区分告警等级，同步展示告警数量与完整报警事件列表；</w:t>
            </w:r>
            <w:r>
              <w:rPr>
                <w:rFonts w:ascii="仿宋" w:hAnsi="仿宋" w:eastAsia="仿宋" w:cs="宋体"/>
                <w:color w:val="000000"/>
                <w:sz w:val="22"/>
              </w:rPr>
              <w:br/>
            </w:r>
            <w:r>
              <w:rPr>
                <w:rFonts w:ascii="仿宋" w:hAnsi="仿宋" w:eastAsia="仿宋" w:cs="宋体"/>
                <w:color w:val="000000"/>
                <w:sz w:val="22"/>
              </w:rPr>
              <w:t xml:space="preserve">4.支持多目标以脸搜脸检索模式，单张上传图片内最多识别5张人脸，可分别选取目标独立检索，无需重复上传图片；内置人脸质量检测算法，自动判定采集照片合格/不合格；支持人脸黑白名单布控，可对高频人员、陌生人员、重点人员产生独立人脸告警事件；</w:t>
            </w:r>
            <w:r>
              <w:rPr>
                <w:rFonts w:ascii="仿宋" w:hAnsi="仿宋" w:eastAsia="仿宋" w:cs="宋体"/>
                <w:color w:val="000000"/>
                <w:sz w:val="22"/>
              </w:rPr>
              <w:br/>
            </w:r>
            <w:r>
              <w:rPr>
                <w:rFonts w:ascii="仿宋" w:hAnsi="仿宋" w:eastAsia="仿宋" w:cs="宋体"/>
                <w:color w:val="000000"/>
                <w:sz w:val="22"/>
              </w:rPr>
              <w:t xml:space="preserve">5.支持多类安防事件跨子系统级联联动：视频AI事件含穿越警戒面、区域入侵、人员聚集；人脸事件含陌生人、重点人员高频出现；各类事件可联动弹窗、声光、录像、地图变色等处置动作；</w:t>
            </w:r>
            <w:r>
              <w:rPr>
                <w:rFonts w:ascii="仿宋" w:hAnsi="仿宋" w:eastAsia="仿宋" w:cs="宋体"/>
                <w:color w:val="000000"/>
                <w:sz w:val="22"/>
              </w:rPr>
              <w:br/>
            </w:r>
            <w:r>
              <w:rPr>
                <w:rFonts w:ascii="仿宋" w:hAnsi="仿宋" w:eastAsia="仿宋" w:cs="宋体"/>
                <w:color w:val="000000"/>
                <w:sz w:val="22"/>
              </w:rPr>
              <w:t xml:space="preserve">6.软件永久授权，支持通道数≥256路。</w:t>
            </w:r>
            <w:r/>
          </w:p>
        </w:tc>
      </w:tr>
      <w:tr>
        <w:trPr>
          <w:trHeight w:val="432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19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UPS主机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1.设备类型：双变换在线式高频塔式机，单机容量≥10KVA；</w:t>
            </w:r>
            <w:r>
              <w:rPr>
                <w:rFonts w:ascii="仿宋" w:hAnsi="仿宋" w:eastAsia="仿宋" w:cs="宋体"/>
                <w:color w:val="000000"/>
                <w:sz w:val="22"/>
              </w:rPr>
              <w:br/>
            </w:r>
            <w:r>
              <w:rPr>
                <w:rFonts w:ascii="仿宋" w:hAnsi="仿宋" w:eastAsia="仿宋" w:cs="宋体"/>
                <w:color w:val="000000"/>
                <w:sz w:val="22"/>
              </w:rPr>
              <w:t xml:space="preserve">2.输入电压范围：AC110V～285V；</w:t>
            </w:r>
            <w:r>
              <w:rPr>
                <w:rFonts w:ascii="仿宋" w:hAnsi="仿宋" w:eastAsia="仿宋" w:cs="宋体"/>
                <w:color w:val="000000"/>
                <w:sz w:val="22"/>
              </w:rPr>
              <w:br/>
            </w:r>
            <w:r>
              <w:rPr>
                <w:rFonts w:ascii="仿宋" w:hAnsi="仿宋" w:eastAsia="仿宋" w:cs="宋体"/>
                <w:color w:val="000000"/>
                <w:sz w:val="22"/>
              </w:rPr>
              <w:t xml:space="preserve">3.输入功率因数：≥0.99（100%非线性负载）；</w:t>
            </w:r>
            <w:r>
              <w:rPr>
                <w:rFonts w:ascii="仿宋" w:hAnsi="仿宋" w:eastAsia="仿宋" w:cs="宋体"/>
                <w:color w:val="000000"/>
                <w:sz w:val="22"/>
              </w:rPr>
              <w:br/>
            </w:r>
            <w:r>
              <w:rPr>
                <w:rFonts w:ascii="仿宋" w:hAnsi="仿宋" w:eastAsia="仿宋" w:cs="宋体"/>
                <w:color w:val="000000"/>
                <w:sz w:val="22"/>
              </w:rPr>
              <w:t xml:space="preserve">4.输入电流谐波：≤5%（100%非线性负载）；</w:t>
            </w:r>
            <w:r>
              <w:rPr>
                <w:rFonts w:ascii="仿宋" w:hAnsi="仿宋" w:eastAsia="仿宋" w:cs="宋体"/>
                <w:color w:val="000000"/>
                <w:sz w:val="22"/>
              </w:rPr>
              <w:br/>
            </w:r>
            <w:r>
              <w:rPr>
                <w:rFonts w:ascii="仿宋" w:hAnsi="仿宋" w:eastAsia="仿宋" w:cs="宋体"/>
                <w:color w:val="000000"/>
                <w:sz w:val="22"/>
              </w:rPr>
              <w:t xml:space="preserve">5.输出稳压精度：≤1%；</w:t>
            </w:r>
            <w:r>
              <w:rPr>
                <w:rFonts w:ascii="仿宋" w:hAnsi="仿宋" w:eastAsia="仿宋" w:cs="宋体"/>
                <w:color w:val="000000"/>
                <w:sz w:val="22"/>
              </w:rPr>
              <w:br/>
            </w:r>
            <w:r>
              <w:rPr>
                <w:rFonts w:ascii="仿宋" w:hAnsi="仿宋" w:eastAsia="仿宋" w:cs="宋体"/>
                <w:color w:val="000000"/>
                <w:sz w:val="22"/>
              </w:rPr>
              <w:t xml:space="preserve">6.输出波形失真度：≤2%（100%阻性负载），≤5%（100%非线性负载）；</w:t>
            </w:r>
            <w:r>
              <w:rPr>
                <w:rFonts w:ascii="仿宋" w:hAnsi="仿宋" w:eastAsia="仿宋" w:cs="宋体"/>
                <w:color w:val="000000"/>
                <w:sz w:val="22"/>
              </w:rPr>
              <w:br/>
            </w:r>
            <w:r>
              <w:rPr>
                <w:rFonts w:ascii="仿宋" w:hAnsi="仿宋" w:eastAsia="仿宋" w:cs="宋体"/>
                <w:color w:val="000000"/>
                <w:sz w:val="22"/>
              </w:rPr>
              <w:t xml:space="preserve">7.动态电压瞬变范围：≤5%；</w:t>
            </w:r>
            <w:r>
              <w:rPr>
                <w:rFonts w:ascii="仿宋" w:hAnsi="仿宋" w:eastAsia="仿宋" w:cs="宋体"/>
                <w:color w:val="000000"/>
                <w:sz w:val="22"/>
              </w:rPr>
              <w:br/>
            </w:r>
            <w:r>
              <w:rPr>
                <w:rFonts w:ascii="仿宋" w:hAnsi="仿宋" w:eastAsia="仿宋" w:cs="宋体"/>
                <w:color w:val="000000"/>
                <w:sz w:val="22"/>
              </w:rPr>
              <w:t xml:space="preserve">8.市电电池转换时间：0ms；</w:t>
            </w:r>
            <w:r>
              <w:rPr>
                <w:rFonts w:ascii="仿宋" w:hAnsi="仿宋" w:eastAsia="仿宋" w:cs="宋体"/>
                <w:color w:val="000000"/>
                <w:sz w:val="22"/>
              </w:rPr>
              <w:br/>
            </w:r>
            <w:r>
              <w:rPr>
                <w:rFonts w:ascii="仿宋" w:hAnsi="仿宋" w:eastAsia="仿宋" w:cs="宋体"/>
                <w:color w:val="000000"/>
                <w:sz w:val="22"/>
              </w:rPr>
              <w:t xml:space="preserve">9.电压瞬变恢复时间：≤20ms；</w:t>
            </w:r>
            <w:r>
              <w:rPr>
                <w:rFonts w:ascii="仿宋" w:hAnsi="仿宋" w:eastAsia="仿宋" w:cs="宋体"/>
                <w:color w:val="000000"/>
                <w:sz w:val="22"/>
              </w:rPr>
              <w:br/>
            </w:r>
            <w:r>
              <w:rPr>
                <w:rFonts w:ascii="仿宋" w:hAnsi="仿宋" w:eastAsia="仿宋" w:cs="宋体"/>
                <w:color w:val="000000"/>
                <w:sz w:val="22"/>
              </w:rPr>
              <w:t xml:space="preserve">10.整机效率：≥93.5%；</w:t>
            </w:r>
            <w:r>
              <w:rPr>
                <w:rFonts w:ascii="仿宋" w:hAnsi="仿宋" w:eastAsia="仿宋" w:cs="宋体"/>
                <w:color w:val="000000"/>
                <w:sz w:val="22"/>
              </w:rPr>
              <w:br/>
            </w:r>
            <w:r>
              <w:rPr>
                <w:rFonts w:ascii="仿宋" w:hAnsi="仿宋" w:eastAsia="仿宋" w:cs="宋体"/>
                <w:color w:val="000000"/>
                <w:sz w:val="22"/>
              </w:rPr>
              <w:t xml:space="preserve">11.输出功率因数：≥0.9；</w:t>
            </w:r>
            <w:r>
              <w:rPr>
                <w:rFonts w:ascii="仿宋" w:hAnsi="仿宋" w:eastAsia="仿宋" w:cs="宋体"/>
                <w:color w:val="000000"/>
                <w:sz w:val="22"/>
              </w:rPr>
              <w:br/>
            </w:r>
            <w:r>
              <w:rPr>
                <w:rFonts w:ascii="仿宋" w:hAnsi="仿宋" w:eastAsia="仿宋" w:cs="宋体"/>
                <w:color w:val="000000"/>
                <w:sz w:val="22"/>
              </w:rPr>
              <w:t xml:space="preserve">12.过载能力：输出功率额定值125%，机器正常工作时间≥10min；</w:t>
            </w:r>
            <w:r>
              <w:rPr>
                <w:rFonts w:ascii="仿宋" w:hAnsi="仿宋" w:eastAsia="仿宋" w:cs="宋体"/>
                <w:color w:val="000000"/>
                <w:sz w:val="22"/>
              </w:rPr>
              <w:br/>
            </w:r>
            <w:r>
              <w:rPr>
                <w:rFonts w:ascii="仿宋" w:hAnsi="仿宋" w:eastAsia="仿宋" w:cs="宋体"/>
                <w:color w:val="000000"/>
                <w:sz w:val="22"/>
              </w:rPr>
              <w:t xml:space="preserve">13.通讯接口：具有RS232通讯接口；</w:t>
            </w:r>
            <w:r>
              <w:rPr>
                <w:rFonts w:ascii="仿宋" w:hAnsi="仿宋" w:eastAsia="仿宋" w:cs="宋体"/>
                <w:color w:val="000000"/>
                <w:sz w:val="22"/>
              </w:rPr>
              <w:br/>
            </w:r>
            <w:r>
              <w:rPr>
                <w:rFonts w:ascii="仿宋" w:hAnsi="仿宋" w:eastAsia="仿宋" w:cs="宋体"/>
                <w:color w:val="000000"/>
                <w:sz w:val="22"/>
              </w:rPr>
              <w:t xml:space="preserve">14.告警功能：具有过载、市电异常、UPS故障、电池欠压、风扇故障等告警功能；</w:t>
            </w:r>
            <w:r>
              <w:rPr>
                <w:rFonts w:ascii="仿宋" w:hAnsi="仿宋" w:eastAsia="仿宋" w:cs="宋体"/>
                <w:color w:val="000000"/>
                <w:sz w:val="22"/>
              </w:rPr>
              <w:br/>
            </w:r>
            <w:r>
              <w:rPr>
                <w:rFonts w:ascii="仿宋" w:hAnsi="仿宋" w:eastAsia="仿宋" w:cs="宋体"/>
                <w:color w:val="000000"/>
                <w:sz w:val="22"/>
              </w:rPr>
              <w:t xml:space="preserve">15.保护功能：具有短路、过载、过温、电池欠压、输出过欠压等保护。</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20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蓄电池</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1.电压为12V，容量≥100AH，浮充设计寿命应≥10年；</w:t>
            </w:r>
            <w:r>
              <w:rPr>
                <w:rFonts w:ascii="仿宋" w:hAnsi="仿宋" w:eastAsia="仿宋" w:cs="宋体"/>
                <w:color w:val="000000"/>
                <w:sz w:val="22"/>
              </w:rPr>
              <w:br/>
            </w:r>
            <w:r>
              <w:rPr>
                <w:rFonts w:ascii="仿宋" w:hAnsi="仿宋" w:eastAsia="仿宋" w:cs="宋体"/>
                <w:color w:val="000000"/>
                <w:sz w:val="22"/>
              </w:rPr>
              <w:t xml:space="preserve">2.容量特性、充电特性、放电特性、阻燃性能符合YDT799的要求。</w:t>
            </w:r>
            <w:r/>
          </w:p>
        </w:tc>
      </w:tr>
      <w:tr>
        <w:trPr>
          <w:trHeight w:val="216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汇聚交换机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hint="eastAsia" w:ascii="宋体" w:hAnsi="宋体" w:cs="宋体"/>
                <w:color w:val="000000"/>
                <w:sz w:val="22"/>
              </w:rPr>
              <w:t xml:space="preserve">▲</w:t>
            </w:r>
            <w:r>
              <w:rPr>
                <w:rFonts w:ascii="仿宋" w:hAnsi="仿宋" w:eastAsia="仿宋" w:cs="宋体"/>
                <w:color w:val="000000"/>
                <w:sz w:val="22"/>
              </w:rPr>
              <w:t xml:space="preserve">1.交换性能：整机交换容量≥1.36Tbps，转发性能≥264Mpps（签订合同时提供技术支持资料，包括但不限于白皮书、彩页、手册、官网截图、第三方检测报告等相关证明材料）；</w:t>
            </w:r>
            <w:r>
              <w:rPr>
                <w:rFonts w:ascii="仿宋" w:hAnsi="仿宋" w:eastAsia="仿宋" w:cs="宋体"/>
                <w:color w:val="000000"/>
                <w:sz w:val="22"/>
              </w:rPr>
              <w:br/>
            </w:r>
            <w:r>
              <w:rPr>
                <w:rFonts w:ascii="仿宋" w:hAnsi="仿宋" w:eastAsia="仿宋" w:cs="宋体"/>
                <w:color w:val="000000"/>
                <w:sz w:val="22"/>
              </w:rPr>
              <w:t xml:space="preserve">2.端口配置：下行千兆SFP口≥48个，上行万兆SFP口≥4个，Console口≥1个；</w:t>
            </w:r>
            <w:r>
              <w:rPr>
                <w:rFonts w:ascii="仿宋" w:hAnsi="仿宋" w:eastAsia="仿宋" w:cs="宋体"/>
                <w:color w:val="000000"/>
                <w:sz w:val="22"/>
              </w:rPr>
              <w:br/>
            </w:r>
            <w:r>
              <w:rPr>
                <w:rFonts w:ascii="仿宋" w:hAnsi="仿宋" w:eastAsia="仿宋" w:cs="宋体"/>
                <w:color w:val="000000"/>
                <w:sz w:val="22"/>
              </w:rPr>
              <w:t xml:space="preserve">3.配置模块化双冗余电源；</w:t>
            </w:r>
            <w:r>
              <w:rPr>
                <w:rFonts w:ascii="仿宋" w:hAnsi="仿宋" w:eastAsia="仿宋" w:cs="宋体"/>
                <w:color w:val="000000"/>
                <w:sz w:val="22"/>
              </w:rPr>
              <w:br/>
            </w:r>
            <w:r>
              <w:rPr>
                <w:rFonts w:ascii="仿宋" w:hAnsi="仿宋" w:eastAsia="仿宋" w:cs="宋体"/>
                <w:color w:val="000000"/>
                <w:sz w:val="22"/>
              </w:rPr>
              <w:t xml:space="preserve">4.支持LACP、STP、RSTP、MSTP、ERPS等标准链路及环网保护协议；</w:t>
            </w:r>
            <w:r>
              <w:rPr>
                <w:rFonts w:ascii="仿宋" w:hAnsi="仿宋" w:eastAsia="仿宋" w:cs="宋体"/>
                <w:color w:val="000000"/>
                <w:sz w:val="22"/>
              </w:rPr>
              <w:br/>
            </w:r>
            <w:r>
              <w:rPr>
                <w:rFonts w:ascii="仿宋" w:hAnsi="仿宋" w:eastAsia="仿宋" w:cs="宋体"/>
                <w:color w:val="000000"/>
                <w:sz w:val="22"/>
              </w:rPr>
              <w:t xml:space="preserve">5.支持端口速率限制，收发限速最小粒度≤16Kbps；</w:t>
            </w:r>
            <w:r>
              <w:rPr>
                <w:rFonts w:ascii="仿宋" w:hAnsi="仿宋" w:eastAsia="仿宋" w:cs="宋体"/>
                <w:color w:val="000000"/>
                <w:sz w:val="22"/>
              </w:rPr>
              <w:br/>
            </w:r>
            <w:r>
              <w:rPr>
                <w:rFonts w:ascii="仿宋" w:hAnsi="仿宋" w:eastAsia="仿宋" w:cs="宋体"/>
                <w:color w:val="000000"/>
                <w:sz w:val="22"/>
              </w:rPr>
              <w:t xml:space="preserve">6.支持VRRP、OSPFv2/v3、BGP、IS-IS等IPv4/IPv6三层路由协议；</w:t>
            </w:r>
            <w:r>
              <w:rPr>
                <w:rFonts w:ascii="仿宋" w:hAnsi="仿宋" w:eastAsia="仿宋" w:cs="宋体"/>
                <w:color w:val="000000"/>
                <w:sz w:val="22"/>
              </w:rPr>
              <w:br/>
            </w:r>
            <w:r>
              <w:rPr>
                <w:rFonts w:ascii="仿宋" w:hAnsi="仿宋" w:eastAsia="仿宋" w:cs="宋体"/>
                <w:color w:val="000000"/>
                <w:sz w:val="22"/>
              </w:rPr>
              <w:t xml:space="preserve">7.支持标准以太环网保护协议ERPS，环网故障切换时间≤50ms；</w:t>
            </w:r>
            <w:r>
              <w:rPr>
                <w:rFonts w:ascii="仿宋" w:hAnsi="仿宋" w:eastAsia="仿宋" w:cs="宋体"/>
                <w:color w:val="000000"/>
                <w:sz w:val="22"/>
              </w:rPr>
              <w:br/>
            </w:r>
            <w:r>
              <w:rPr>
                <w:rFonts w:ascii="仿宋" w:hAnsi="仿宋" w:eastAsia="仿宋" w:cs="宋体"/>
                <w:color w:val="000000"/>
                <w:sz w:val="22"/>
              </w:rPr>
              <w:t xml:space="preserve">8.支持中文界面WEB管理。</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22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8口POE交换机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1.支持固化千兆电口≥8个，固化千兆光口≥2个;</w:t>
            </w:r>
            <w:r>
              <w:rPr>
                <w:rFonts w:ascii="仿宋" w:hAnsi="仿宋" w:eastAsia="仿宋" w:cs="宋体"/>
                <w:color w:val="000000"/>
                <w:sz w:val="22"/>
              </w:rPr>
              <w:br/>
            </w:r>
            <w:r>
              <w:rPr>
                <w:rFonts w:ascii="仿宋" w:hAnsi="仿宋" w:eastAsia="仿宋" w:cs="宋体"/>
                <w:color w:val="000000"/>
                <w:sz w:val="22"/>
              </w:rPr>
              <w:t xml:space="preserve">2.支持PoE供电口≥8个，整机POE输出功率≥125W,单口最大输出功率≥30W；</w:t>
            </w:r>
            <w:r>
              <w:rPr>
                <w:rFonts w:ascii="仿宋" w:hAnsi="仿宋" w:eastAsia="仿宋" w:cs="宋体"/>
                <w:color w:val="000000"/>
                <w:sz w:val="22"/>
              </w:rPr>
              <w:br/>
            </w:r>
            <w:r>
              <w:rPr>
                <w:rFonts w:ascii="仿宋" w:hAnsi="仿宋" w:eastAsia="仿宋" w:cs="宋体"/>
                <w:color w:val="000000"/>
                <w:sz w:val="22"/>
              </w:rPr>
              <w:t xml:space="preserve">3.内存≥256MB，交换容量≥192Gbps，包转发率≥64Mpps；</w:t>
            </w:r>
            <w:r>
              <w:rPr>
                <w:rFonts w:ascii="仿宋" w:hAnsi="仿宋" w:eastAsia="仿宋" w:cs="宋体"/>
                <w:color w:val="000000"/>
                <w:sz w:val="22"/>
              </w:rPr>
              <w:br/>
            </w:r>
            <w:r>
              <w:rPr>
                <w:rFonts w:ascii="仿宋" w:hAnsi="仿宋" w:eastAsia="仿宋" w:cs="宋体"/>
                <w:color w:val="000000"/>
                <w:sz w:val="22"/>
              </w:rPr>
              <w:t xml:space="preserve">4.支持Web界面管理，支持端口自动节能、链路聚合；</w:t>
            </w:r>
            <w:r>
              <w:rPr>
                <w:rFonts w:ascii="仿宋" w:hAnsi="仿宋" w:eastAsia="仿宋" w:cs="宋体"/>
                <w:color w:val="000000"/>
                <w:sz w:val="22"/>
              </w:rPr>
              <w:br/>
            </w:r>
            <w:r>
              <w:rPr>
                <w:rFonts w:ascii="仿宋" w:hAnsi="仿宋" w:eastAsia="仿宋" w:cs="宋体"/>
                <w:color w:val="000000"/>
                <w:sz w:val="22"/>
              </w:rPr>
              <w:t xml:space="preserve">5.支持防雷等级≥6KV。</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23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16口POE交换机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1.端口配置：固化千兆PoE电口数量≥16，固化千兆光口数量≥2；</w:t>
            </w:r>
            <w:r>
              <w:rPr>
                <w:rFonts w:ascii="仿宋" w:hAnsi="仿宋" w:eastAsia="仿宋" w:cs="宋体"/>
                <w:color w:val="000000"/>
                <w:sz w:val="22"/>
              </w:rPr>
              <w:br/>
            </w:r>
            <w:r>
              <w:rPr>
                <w:rFonts w:ascii="仿宋" w:hAnsi="仿宋" w:eastAsia="仿宋" w:cs="宋体"/>
                <w:color w:val="000000"/>
                <w:sz w:val="22"/>
              </w:rPr>
              <w:t xml:space="preserve">2.交换性能：交换容量≥160Gbps，转发性能≥100Mpps；</w:t>
            </w:r>
            <w:r>
              <w:rPr>
                <w:rFonts w:ascii="仿宋" w:hAnsi="仿宋" w:eastAsia="仿宋" w:cs="宋体"/>
                <w:color w:val="000000"/>
                <w:sz w:val="22"/>
              </w:rPr>
              <w:br/>
            </w:r>
            <w:r>
              <w:rPr>
                <w:rFonts w:ascii="仿宋" w:hAnsi="仿宋" w:eastAsia="仿宋" w:cs="宋体"/>
                <w:color w:val="000000"/>
                <w:sz w:val="22"/>
              </w:rPr>
              <w:t xml:space="preserve">3.整机最大输出功率≥230W，单口最大输出功率≥30W，支持POE过载保护/过压保护和功率管理功能，支持POE看门狗功能；</w:t>
            </w:r>
            <w:r>
              <w:rPr>
                <w:rFonts w:ascii="仿宋" w:hAnsi="仿宋" w:eastAsia="仿宋" w:cs="宋体"/>
                <w:color w:val="000000"/>
                <w:sz w:val="22"/>
              </w:rPr>
              <w:br/>
            </w:r>
            <w:r>
              <w:rPr>
                <w:rFonts w:ascii="仿宋" w:hAnsi="仿宋" w:eastAsia="仿宋" w:cs="宋体"/>
                <w:color w:val="000000"/>
                <w:sz w:val="22"/>
              </w:rPr>
              <w:t xml:space="preserve">4.支持Web界面管理，支持端口自动节能、链路聚合；</w:t>
            </w:r>
            <w:r>
              <w:rPr>
                <w:rFonts w:ascii="仿宋" w:hAnsi="仿宋" w:eastAsia="仿宋" w:cs="宋体"/>
                <w:color w:val="000000"/>
                <w:sz w:val="22"/>
              </w:rPr>
              <w:br/>
            </w:r>
            <w:r>
              <w:rPr>
                <w:rFonts w:ascii="仿宋" w:hAnsi="仿宋" w:eastAsia="仿宋" w:cs="宋体"/>
                <w:color w:val="000000"/>
                <w:sz w:val="22"/>
              </w:rPr>
              <w:t xml:space="preserve">5.支持防雷等级≥6KV。</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24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24口POE交换机</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1.端口配置：固化千兆电口≥24个，固化千兆光口≥4个，标准1U设备;</w:t>
            </w:r>
            <w:r>
              <w:rPr>
                <w:rFonts w:ascii="仿宋" w:hAnsi="仿宋" w:eastAsia="仿宋" w:cs="宋体"/>
                <w:color w:val="000000"/>
                <w:sz w:val="22"/>
              </w:rPr>
              <w:br/>
            </w:r>
            <w:r>
              <w:rPr>
                <w:rFonts w:ascii="仿宋" w:hAnsi="仿宋" w:eastAsia="仿宋" w:cs="宋体"/>
                <w:color w:val="000000"/>
                <w:sz w:val="22"/>
              </w:rPr>
              <w:t xml:space="preserve">2.支持PoE供电口≥24个，整机POE输出功率≥370W,单口最大输出功率≥30W；</w:t>
            </w:r>
            <w:r>
              <w:rPr>
                <w:rFonts w:ascii="仿宋" w:hAnsi="仿宋" w:eastAsia="仿宋" w:cs="宋体"/>
                <w:color w:val="000000"/>
                <w:sz w:val="22"/>
              </w:rPr>
              <w:br/>
            </w:r>
            <w:r>
              <w:rPr>
                <w:rFonts w:ascii="仿宋" w:hAnsi="仿宋" w:eastAsia="仿宋" w:cs="宋体"/>
                <w:color w:val="000000"/>
                <w:sz w:val="22"/>
              </w:rPr>
              <w:t xml:space="preserve">3.交换性能：交换容量≥672Gbps，包转发率≥146Mpps；</w:t>
            </w:r>
            <w:r>
              <w:rPr>
                <w:rFonts w:ascii="仿宋" w:hAnsi="仿宋" w:eastAsia="仿宋" w:cs="宋体"/>
                <w:color w:val="000000"/>
                <w:sz w:val="22"/>
              </w:rPr>
              <w:br/>
            </w:r>
            <w:r>
              <w:rPr>
                <w:rFonts w:ascii="仿宋" w:hAnsi="仿宋" w:eastAsia="仿宋" w:cs="宋体"/>
                <w:color w:val="000000"/>
                <w:sz w:val="22"/>
              </w:rPr>
              <w:t xml:space="preserve">4.支持Web界面管理，支持VLAN划分、802.3x、链路聚合、IGMPSnooping、STP/RSTP/MSTP链路保护技术；</w:t>
            </w:r>
            <w:r>
              <w:rPr>
                <w:rFonts w:ascii="仿宋" w:hAnsi="仿宋" w:eastAsia="仿宋" w:cs="宋体"/>
                <w:color w:val="000000"/>
                <w:sz w:val="22"/>
              </w:rPr>
              <w:br/>
            </w:r>
            <w:r>
              <w:rPr>
                <w:rFonts w:ascii="仿宋" w:hAnsi="仿宋" w:eastAsia="仿宋" w:cs="宋体"/>
                <w:color w:val="000000"/>
                <w:sz w:val="22"/>
              </w:rPr>
              <w:t xml:space="preserve">5.支持防雷等级≥6K。</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光模块</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1.SFP封装，LC双工接口、收发一体结构，支持可热插拔；</w:t>
            </w:r>
            <w:r>
              <w:rPr>
                <w:rFonts w:ascii="仿宋" w:hAnsi="仿宋" w:eastAsia="仿宋" w:cs="宋体"/>
                <w:color w:val="000000"/>
                <w:sz w:val="22"/>
              </w:rPr>
              <w:br/>
            </w:r>
            <w:r>
              <w:rPr>
                <w:rFonts w:ascii="仿宋" w:hAnsi="仿宋" w:eastAsia="仿宋" w:cs="宋体"/>
                <w:color w:val="000000"/>
                <w:sz w:val="22"/>
              </w:rPr>
              <w:t xml:space="preserve">2.传输速率≥1Gbps，中心波长1310nm，单模光纤传输，传输距离≥10km。</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26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光纤终端盒</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1.冷轧钢板材质，厚度≥0.8mm，静电喷塑；</w:t>
            </w:r>
            <w:r>
              <w:rPr>
                <w:rFonts w:ascii="仿宋" w:hAnsi="仿宋" w:eastAsia="仿宋" w:cs="宋体"/>
                <w:color w:val="000000"/>
                <w:sz w:val="22"/>
              </w:rPr>
              <w:br/>
            </w:r>
            <w:r>
              <w:rPr>
                <w:rFonts w:ascii="仿宋" w:hAnsi="仿宋" w:eastAsia="仿宋" w:cs="宋体"/>
                <w:color w:val="000000"/>
                <w:sz w:val="22"/>
              </w:rPr>
              <w:t xml:space="preserve">2.支持壁挂式或嵌入式安装；</w:t>
            </w:r>
            <w:r>
              <w:rPr>
                <w:rFonts w:ascii="仿宋" w:hAnsi="仿宋" w:eastAsia="仿宋" w:cs="宋体"/>
                <w:color w:val="000000"/>
                <w:sz w:val="22"/>
              </w:rPr>
              <w:br/>
            </w:r>
            <w:r>
              <w:rPr>
                <w:rFonts w:ascii="仿宋" w:hAnsi="仿宋" w:eastAsia="仿宋" w:cs="宋体"/>
                <w:color w:val="000000"/>
                <w:sz w:val="22"/>
              </w:rPr>
              <w:t xml:space="preserve">3.可接4口/8口/12口光纤，满配法兰，法兰衰减≤0.2dB。</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27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光纤配线架</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1.ABS阻燃材质，24口/48口光纤配线架；</w:t>
            </w:r>
            <w:r>
              <w:rPr>
                <w:rFonts w:ascii="仿宋" w:hAnsi="仿宋" w:eastAsia="仿宋" w:cs="宋体"/>
                <w:color w:val="000000"/>
                <w:sz w:val="22"/>
              </w:rPr>
              <w:br/>
            </w:r>
            <w:r>
              <w:rPr>
                <w:rFonts w:ascii="仿宋" w:hAnsi="仿宋" w:eastAsia="仿宋" w:cs="宋体"/>
                <w:color w:val="000000"/>
                <w:sz w:val="22"/>
              </w:rPr>
              <w:t xml:space="preserve">2.含LC耦合器器，兼容机架式安装。</w:t>
            </w:r>
            <w:r/>
          </w:p>
        </w:tc>
      </w:tr>
      <w:tr>
        <w:trPr>
          <w:trHeight w:val="11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28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GYTA光缆</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1.护套采用PE材质，内置磷化钢丝；</w:t>
            </w:r>
            <w:r>
              <w:rPr>
                <w:rFonts w:ascii="仿宋" w:hAnsi="仿宋" w:eastAsia="仿宋" w:cs="宋体"/>
                <w:color w:val="000000"/>
                <w:sz w:val="22"/>
              </w:rPr>
              <w:br/>
            </w:r>
            <w:r>
              <w:rPr>
                <w:rFonts w:eastAsia="等线"/>
                <w:color w:val="000000"/>
                <w:sz w:val="22"/>
              </w:rPr>
              <w:t xml:space="preserve">‌</w:t>
            </w:r>
            <w:r>
              <w:rPr>
                <w:rFonts w:ascii="仿宋" w:hAnsi="仿宋" w:eastAsia="仿宋" w:cs="宋体"/>
                <w:color w:val="000000"/>
                <w:sz w:val="22"/>
              </w:rPr>
              <w:t xml:space="preserve">2.纤芯数量8芯/</w:t>
            </w:r>
            <w:r>
              <w:rPr>
                <w:rFonts w:eastAsia="等线"/>
                <w:color w:val="000000"/>
                <w:sz w:val="22"/>
              </w:rPr>
              <w:t xml:space="preserve">‌</w:t>
            </w:r>
            <w:r>
              <w:rPr>
                <w:rFonts w:ascii="仿宋" w:hAnsi="仿宋" w:eastAsia="仿宋" w:cs="宋体"/>
                <w:color w:val="000000"/>
                <w:sz w:val="22"/>
              </w:rPr>
              <w:t xml:space="preserve">12芯/24芯，满足现场使用要求；</w:t>
            </w:r>
            <w:r>
              <w:rPr>
                <w:rFonts w:ascii="仿宋" w:hAnsi="仿宋" w:eastAsia="仿宋" w:cs="宋体"/>
                <w:color w:val="000000"/>
                <w:sz w:val="22"/>
              </w:rPr>
              <w:br/>
            </w:r>
            <w:r>
              <w:rPr>
                <w:rFonts w:eastAsia="等线"/>
                <w:color w:val="000000"/>
                <w:sz w:val="22"/>
              </w:rPr>
              <w:t xml:space="preserve">‌</w:t>
            </w:r>
            <w:r>
              <w:rPr>
                <w:rFonts w:ascii="仿宋" w:hAnsi="仿宋" w:eastAsia="仿宋" w:cs="宋体"/>
                <w:color w:val="000000"/>
                <w:sz w:val="22"/>
              </w:rPr>
              <w:t xml:space="preserve">3.损耗</w:t>
            </w:r>
            <w:r>
              <w:rPr>
                <w:rFonts w:eastAsia="等线"/>
                <w:color w:val="000000"/>
                <w:sz w:val="22"/>
              </w:rPr>
              <w:t xml:space="preserve">‌</w:t>
            </w:r>
            <w:r>
              <w:rPr>
                <w:rFonts w:ascii="仿宋" w:hAnsi="仿宋" w:eastAsia="仿宋" w:cs="宋体"/>
                <w:color w:val="000000"/>
                <w:sz w:val="22"/>
              </w:rPr>
              <w:t xml:space="preserve">：850nm波长≤3dB/km，1300nm波长≤1.0dB/km，1550nm波长≤0.26dB/km。</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29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双芯电源线1</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1.导线材质无氧铜；</w:t>
            </w:r>
            <w:r>
              <w:rPr>
                <w:rFonts w:ascii="仿宋" w:hAnsi="仿宋" w:eastAsia="仿宋" w:cs="宋体"/>
                <w:color w:val="000000"/>
                <w:sz w:val="22"/>
              </w:rPr>
              <w:br/>
            </w:r>
            <w:r>
              <w:rPr>
                <w:rFonts w:ascii="仿宋" w:hAnsi="仿宋" w:eastAsia="仿宋" w:cs="宋体"/>
                <w:color w:val="000000"/>
                <w:sz w:val="22"/>
              </w:rPr>
              <w:t xml:space="preserve">2.规格RVV-2*1.5mm</w:t>
            </w:r>
            <w:r>
              <w:rPr>
                <w:rFonts w:ascii="Calibri" w:hAnsi="Calibri" w:eastAsia="仿宋" w:cs="Calibri"/>
                <w:color w:val="000000"/>
                <w:sz w:val="22"/>
              </w:rPr>
              <w:t xml:space="preserve">²</w:t>
            </w:r>
            <w:r>
              <w:rPr>
                <w:rFonts w:ascii="仿宋" w:hAnsi="仿宋" w:eastAsia="仿宋" w:cs="宋体"/>
                <w:color w:val="000000"/>
                <w:sz w:val="22"/>
              </w:rPr>
              <w:t xml:space="preserve">。</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30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双芯电源线2</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1.导线材质无氧铜；</w:t>
            </w:r>
            <w:r>
              <w:rPr>
                <w:rFonts w:ascii="仿宋" w:hAnsi="仿宋" w:eastAsia="仿宋" w:cs="宋体"/>
                <w:color w:val="000000"/>
                <w:sz w:val="22"/>
              </w:rPr>
              <w:br/>
            </w:r>
            <w:r>
              <w:rPr>
                <w:rFonts w:ascii="仿宋" w:hAnsi="仿宋" w:eastAsia="仿宋" w:cs="宋体"/>
                <w:color w:val="000000"/>
                <w:sz w:val="22"/>
              </w:rPr>
              <w:t xml:space="preserve">2.规格RVV-2*2.5mm</w:t>
            </w:r>
            <w:r>
              <w:rPr>
                <w:rFonts w:ascii="Calibri" w:hAnsi="Calibri" w:eastAsia="仿宋" w:cs="Calibri"/>
                <w:color w:val="000000"/>
                <w:sz w:val="22"/>
              </w:rPr>
              <w:t xml:space="preserve">²</w:t>
            </w:r>
            <w:r>
              <w:rPr>
                <w:rFonts w:ascii="仿宋" w:hAnsi="仿宋" w:eastAsia="仿宋" w:cs="宋体"/>
                <w:color w:val="000000"/>
                <w:sz w:val="22"/>
              </w:rPr>
              <w:t xml:space="preserve">。</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31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六类网线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1.导体材质采用无氧铜，线径≥23AWG（0.573mm），双绞结构，传输带宽≥250MHz；</w:t>
            </w:r>
            <w:r>
              <w:rPr>
                <w:rFonts w:ascii="仿宋" w:hAnsi="仿宋" w:eastAsia="仿宋" w:cs="宋体"/>
                <w:color w:val="000000"/>
                <w:sz w:val="22"/>
              </w:rPr>
              <w:br/>
            </w:r>
            <w:r>
              <w:rPr>
                <w:rFonts w:ascii="仿宋" w:hAnsi="仿宋" w:eastAsia="仿宋" w:cs="宋体"/>
                <w:color w:val="000000"/>
                <w:sz w:val="22"/>
              </w:rPr>
              <w:t xml:space="preserve">2.护套材质采用HDPE或PVC，根据室内或室外选用；</w:t>
            </w:r>
            <w:r>
              <w:rPr>
                <w:rFonts w:ascii="仿宋" w:hAnsi="仿宋" w:eastAsia="仿宋" w:cs="宋体"/>
                <w:color w:val="000000"/>
                <w:sz w:val="22"/>
              </w:rPr>
              <w:br/>
            </w:r>
            <w:r>
              <w:rPr>
                <w:rFonts w:ascii="仿宋" w:hAnsi="仿宋" w:eastAsia="仿宋" w:cs="宋体"/>
                <w:color w:val="000000"/>
                <w:sz w:val="22"/>
              </w:rPr>
              <w:t xml:space="preserve">3.POE供电支持IEEE802.3bt，单线最大供电90W（≤100m）。</w:t>
            </w:r>
            <w:r>
              <w:rPr>
                <w:rFonts w:ascii="仿宋" w:hAnsi="仿宋" w:eastAsia="仿宋" w:cs="宋体"/>
                <w:color w:val="000000"/>
                <w:sz w:val="22"/>
              </w:rPr>
              <w:br/>
            </w:r>
            <w:r>
              <w:rPr>
                <w:rFonts w:ascii="仿宋" w:hAnsi="仿宋" w:eastAsia="仿宋" w:cs="宋体"/>
                <w:color w:val="000000"/>
                <w:sz w:val="22"/>
              </w:rPr>
              <w:t xml:space="preserve">4.每箱长度≥300米。</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32</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壁挂机柜</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1.尺寸600*600*450mm，主要材质采用铝锌板和SPCC冷轧板，最薄处≥1.2mm，表面静电喷塑；</w:t>
            </w:r>
            <w:r>
              <w:rPr>
                <w:rFonts w:ascii="仿宋" w:hAnsi="仿宋" w:eastAsia="仿宋" w:cs="宋体"/>
                <w:color w:val="000000"/>
                <w:sz w:val="22"/>
              </w:rPr>
              <w:br/>
            </w:r>
            <w:r>
              <w:rPr>
                <w:rFonts w:ascii="仿宋" w:hAnsi="仿宋" w:eastAsia="仿宋" w:cs="宋体"/>
                <w:color w:val="000000"/>
                <w:sz w:val="22"/>
              </w:rPr>
              <w:t xml:space="preserve">2.钢化玻璃前门并配锁；</w:t>
            </w:r>
            <w:r>
              <w:rPr>
                <w:rFonts w:ascii="仿宋" w:hAnsi="仿宋" w:eastAsia="仿宋" w:cs="宋体"/>
                <w:color w:val="000000"/>
                <w:sz w:val="22"/>
              </w:rPr>
              <w:br/>
            </w:r>
            <w:r>
              <w:rPr>
                <w:rFonts w:ascii="仿宋" w:hAnsi="仿宋" w:eastAsia="仿宋" w:cs="宋体"/>
                <w:color w:val="000000"/>
                <w:sz w:val="22"/>
              </w:rPr>
              <w:t xml:space="preserve">3.静载≥150KG；</w:t>
            </w:r>
            <w:r>
              <w:rPr>
                <w:rFonts w:ascii="仿宋" w:hAnsi="仿宋" w:eastAsia="仿宋" w:cs="宋体"/>
                <w:color w:val="000000"/>
                <w:sz w:val="22"/>
              </w:rPr>
              <w:br/>
            </w:r>
            <w:r>
              <w:rPr>
                <w:rFonts w:ascii="仿宋" w:hAnsi="仿宋" w:eastAsia="仿宋" w:cs="宋体"/>
                <w:color w:val="000000"/>
                <w:sz w:val="22"/>
              </w:rPr>
              <w:t xml:space="preserve">4.防护等级≥IP20。</w:t>
            </w:r>
            <w:r/>
          </w:p>
        </w:tc>
      </w:tr>
      <w:tr>
        <w:trPr>
          <w:trHeight w:val="162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33</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42U机柜</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1.尺寸600*600*2000mm，主要材质采用铝锌板和SPCC冷轧板，最薄处≥1.2mm，表面静电喷塑；</w:t>
            </w:r>
            <w:r>
              <w:rPr>
                <w:rFonts w:ascii="仿宋" w:hAnsi="仿宋" w:eastAsia="仿宋" w:cs="宋体"/>
                <w:color w:val="000000"/>
                <w:sz w:val="22"/>
              </w:rPr>
              <w:br/>
            </w:r>
            <w:r>
              <w:rPr>
                <w:rFonts w:ascii="仿宋" w:hAnsi="仿宋" w:eastAsia="仿宋" w:cs="宋体"/>
                <w:color w:val="000000"/>
                <w:sz w:val="22"/>
              </w:rPr>
              <w:t xml:space="preserve">2.左右侧门和前后门可拆卸，钢化玻璃前门，前后门配锁，固定板≥3块，散热风扇≥1组；</w:t>
            </w:r>
            <w:r>
              <w:rPr>
                <w:rFonts w:ascii="仿宋" w:hAnsi="仿宋" w:eastAsia="仿宋" w:cs="宋体"/>
                <w:color w:val="000000"/>
                <w:sz w:val="22"/>
              </w:rPr>
              <w:br/>
            </w:r>
            <w:r>
              <w:rPr>
                <w:rFonts w:ascii="仿宋" w:hAnsi="仿宋" w:eastAsia="仿宋" w:cs="宋体"/>
                <w:color w:val="000000"/>
                <w:sz w:val="22"/>
              </w:rPr>
              <w:t xml:space="preserve">3.静载≥500KG(带支架)；</w:t>
            </w:r>
            <w:r>
              <w:rPr>
                <w:rFonts w:ascii="仿宋" w:hAnsi="仿宋" w:eastAsia="仿宋" w:cs="宋体"/>
                <w:color w:val="000000"/>
                <w:sz w:val="22"/>
              </w:rPr>
              <w:br/>
            </w:r>
            <w:r>
              <w:rPr>
                <w:rFonts w:ascii="仿宋" w:hAnsi="仿宋" w:eastAsia="仿宋" w:cs="宋体"/>
                <w:color w:val="000000"/>
                <w:sz w:val="22"/>
              </w:rPr>
              <w:t xml:space="preserve">4.防护等级≥IP20。</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34</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PDU</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1.孔位≥8个，单孔电流≥10A，额定负载功率≥2500W；</w:t>
            </w:r>
            <w:r>
              <w:rPr>
                <w:rFonts w:ascii="仿宋" w:hAnsi="仿宋" w:eastAsia="仿宋" w:cs="宋体"/>
                <w:color w:val="000000"/>
                <w:sz w:val="22"/>
              </w:rPr>
              <w:br/>
            </w:r>
            <w:r>
              <w:rPr>
                <w:rFonts w:ascii="仿宋" w:hAnsi="仿宋" w:eastAsia="仿宋" w:cs="宋体"/>
                <w:color w:val="000000"/>
                <w:sz w:val="22"/>
              </w:rPr>
              <w:t xml:space="preserve">2.配备总控开关，支持过载保护；</w:t>
            </w:r>
            <w:r>
              <w:rPr>
                <w:rFonts w:ascii="仿宋" w:hAnsi="仿宋" w:eastAsia="仿宋" w:cs="宋体"/>
                <w:color w:val="000000"/>
                <w:sz w:val="22"/>
              </w:rPr>
              <w:br/>
            </w:r>
            <w:r>
              <w:rPr>
                <w:rFonts w:ascii="仿宋" w:hAnsi="仿宋" w:eastAsia="仿宋" w:cs="宋体"/>
                <w:color w:val="000000"/>
                <w:sz w:val="22"/>
              </w:rPr>
              <w:t xml:space="preserve">3.铝合金外壳，孔位面板采用阻燃ABS塑料，带16A插头线，长度≥1.8米。</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35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电子围栏合金线</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1.采用高强度铝镁合金多股绞合结构，直径≥2.0mm，100米导线电阻≤2.5Ω，单线静态承受拉力≥50kg；采用4线制脉冲电子围栏，合金线长480*4=1920米；</w:t>
            </w:r>
            <w:r>
              <w:rPr>
                <w:rFonts w:ascii="仿宋" w:hAnsi="仿宋" w:eastAsia="仿宋" w:cs="宋体"/>
                <w:color w:val="000000"/>
                <w:sz w:val="22"/>
              </w:rPr>
              <w:br/>
            </w:r>
            <w:r>
              <w:rPr>
                <w:rFonts w:ascii="仿宋" w:hAnsi="仿宋" w:eastAsia="仿宋" w:cs="宋体"/>
                <w:color w:val="000000"/>
                <w:sz w:val="22"/>
              </w:rPr>
              <w:t xml:space="preserve">2.采用4线制部署，防区间距≤60米；</w:t>
            </w:r>
            <w:r>
              <w:rPr>
                <w:rFonts w:ascii="仿宋" w:hAnsi="仿宋" w:eastAsia="仿宋" w:cs="宋体"/>
                <w:color w:val="000000"/>
                <w:sz w:val="22"/>
              </w:rPr>
              <w:br/>
            </w:r>
            <w:r>
              <w:rPr>
                <w:rFonts w:ascii="仿宋" w:hAnsi="仿宋" w:eastAsia="仿宋" w:cs="宋体"/>
                <w:color w:val="000000"/>
                <w:sz w:val="22"/>
              </w:rPr>
              <w:t xml:space="preserve">3.含拆除破损线以及更新支架等配件。</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36</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室外设备箱</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1.采用304不锈钢材质，规格：400*300*180mm；</w:t>
            </w:r>
            <w:r>
              <w:rPr>
                <w:rFonts w:ascii="仿宋" w:hAnsi="仿宋" w:eastAsia="仿宋" w:cs="宋体"/>
                <w:color w:val="000000"/>
                <w:sz w:val="22"/>
              </w:rPr>
              <w:br/>
            </w:r>
            <w:r>
              <w:rPr>
                <w:rFonts w:ascii="仿宋" w:hAnsi="仿宋" w:eastAsia="仿宋" w:cs="宋体"/>
                <w:color w:val="000000"/>
                <w:sz w:val="22"/>
              </w:rPr>
              <w:t xml:space="preserve">2.配套立杆安装，含插排，箱门带锁。</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37</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监控立杆</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1.镀锌钢管材质，壁厚≥2.5mm,防锈处理；</w:t>
            </w:r>
            <w:r>
              <w:rPr>
                <w:rFonts w:ascii="仿宋" w:hAnsi="仿宋" w:eastAsia="仿宋" w:cs="宋体"/>
                <w:color w:val="000000"/>
                <w:sz w:val="22"/>
              </w:rPr>
              <w:br/>
            </w:r>
            <w:r>
              <w:rPr>
                <w:rFonts w:ascii="仿宋" w:hAnsi="仿宋" w:eastAsia="仿宋" w:cs="宋体"/>
                <w:color w:val="000000"/>
                <w:sz w:val="22"/>
              </w:rPr>
              <w:t xml:space="preserve">2.白色立杆高度2.4米～5米，根据现场环境使用；</w:t>
            </w:r>
            <w:r>
              <w:rPr>
                <w:rFonts w:ascii="仿宋" w:hAnsi="仿宋" w:eastAsia="仿宋" w:cs="宋体"/>
                <w:color w:val="000000"/>
                <w:sz w:val="22"/>
              </w:rPr>
              <w:br/>
            </w:r>
            <w:r>
              <w:rPr>
                <w:rFonts w:ascii="仿宋" w:hAnsi="仿宋" w:eastAsia="仿宋" w:cs="宋体"/>
                <w:color w:val="000000"/>
                <w:sz w:val="22"/>
              </w:rPr>
              <w:t xml:space="preserve">3.配备2个支臂成180度，支持多角度调节；</w:t>
            </w:r>
            <w:r>
              <w:rPr>
                <w:rFonts w:ascii="仿宋" w:hAnsi="仿宋" w:eastAsia="仿宋" w:cs="宋体"/>
                <w:color w:val="000000"/>
                <w:sz w:val="22"/>
              </w:rPr>
              <w:br/>
            </w:r>
            <w:r>
              <w:rPr>
                <w:rFonts w:ascii="仿宋" w:hAnsi="仿宋" w:eastAsia="仿宋" w:cs="宋体"/>
                <w:color w:val="000000"/>
                <w:sz w:val="22"/>
              </w:rPr>
              <w:t xml:space="preserve">4.预埋钢筋地笼，螺丝固定。</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38</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PE管</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1.配管PE材质；</w:t>
            </w:r>
            <w:r>
              <w:rPr>
                <w:rFonts w:ascii="仿宋" w:hAnsi="仿宋" w:eastAsia="仿宋" w:cs="宋体"/>
                <w:color w:val="000000"/>
                <w:sz w:val="22"/>
              </w:rPr>
              <w:br/>
            </w:r>
            <w:r>
              <w:rPr>
                <w:rFonts w:ascii="仿宋" w:hAnsi="仿宋" w:eastAsia="仿宋" w:cs="宋体"/>
                <w:color w:val="000000"/>
                <w:sz w:val="22"/>
              </w:rPr>
              <w:t xml:space="preserve">2.口径32/40mm，根据现场环境使用；</w:t>
            </w:r>
            <w:r>
              <w:rPr>
                <w:rFonts w:ascii="仿宋" w:hAnsi="仿宋" w:eastAsia="仿宋" w:cs="宋体"/>
                <w:color w:val="000000"/>
                <w:sz w:val="22"/>
              </w:rPr>
              <w:br/>
            </w:r>
            <w:r>
              <w:rPr>
                <w:rFonts w:ascii="仿宋" w:hAnsi="仿宋" w:eastAsia="仿宋" w:cs="宋体"/>
                <w:color w:val="000000"/>
                <w:sz w:val="22"/>
              </w:rPr>
              <w:t xml:space="preserve">3.含开挖，深度≥0.6米，要求原土回填及原路面恢复。</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39</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安装辅材</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四所学校监控设备安装使用到的所有辅材，包括各种线缆接头、光纤路线与尾纤、PVC管、管材接头、86盒、接线端子、固定件、标识标签、各类胶带等。</w:t>
            </w:r>
            <w:r/>
          </w:p>
        </w:tc>
      </w:tr>
      <w:tr>
        <w:trPr>
          <w:trHeight w:val="699"/>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仿宋" w:hAnsi="仿宋" w:eastAsia="仿宋" w:cs="宋体"/>
                <w:color w:val="000000"/>
                <w:sz w:val="22"/>
              </w:rPr>
            </w:pPr>
            <w:r>
              <w:rPr>
                <w:rFonts w:ascii="仿宋" w:hAnsi="仿宋" w:eastAsia="仿宋" w:cs="宋体"/>
                <w:color w:val="000000"/>
                <w:sz w:val="22"/>
              </w:rPr>
              <w:t xml:space="preserve">40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仿宋" w:hAnsi="仿宋" w:eastAsia="仿宋" w:cs="宋体"/>
                <w:color w:val="000000"/>
                <w:sz w:val="22"/>
              </w:rPr>
            </w:pPr>
            <w:r>
              <w:rPr>
                <w:rFonts w:ascii="仿宋" w:hAnsi="仿宋" w:eastAsia="仿宋" w:cs="宋体"/>
                <w:color w:val="000000"/>
                <w:sz w:val="22"/>
              </w:rPr>
              <w:t xml:space="preserve">拆除服务</w:t>
            </w:r>
            <w:r/>
          </w:p>
        </w:tc>
        <w:tc>
          <w:tcPr>
            <w:tcBorders>
              <w:top w:val="none" w:color="000000" w:sz="4" w:space="0"/>
              <w:left w:val="none" w:color="000000" w:sz="4" w:space="0"/>
              <w:bottom w:val="single" w:color="auto" w:sz="4" w:space="0"/>
              <w:right w:val="single" w:color="auto" w:sz="4" w:space="0"/>
            </w:tcBorders>
            <w:tcW w:w="8480" w:type="dxa"/>
            <w:vAlign w:val="center"/>
            <w:textDirection w:val="lrTb"/>
            <w:noWrap w:val="false"/>
          </w:tcPr>
          <w:p>
            <w:pPr>
              <w:jc w:val="left"/>
              <w:widowControl/>
              <w:rPr>
                <w:rFonts w:ascii="仿宋" w:hAnsi="仿宋" w:eastAsia="仿宋" w:cs="宋体"/>
                <w:color w:val="000000"/>
                <w:sz w:val="22"/>
              </w:rPr>
            </w:pPr>
            <w:r>
              <w:rPr>
                <w:rFonts w:ascii="仿宋" w:hAnsi="仿宋" w:eastAsia="仿宋" w:cs="宋体"/>
                <w:color w:val="000000"/>
                <w:sz w:val="22"/>
              </w:rPr>
              <w:t xml:space="preserve">1.对四所学校内老旧、淘汰、需更换的监控摄像机、接入交换机、硬盘录像机、老旧监控平台终端等前端及中心设备进行拆除作业，同步拆除配套老旧电源线、网络信号线、破损配管及固定辅材；</w:t>
            </w:r>
            <w:r>
              <w:rPr>
                <w:rFonts w:ascii="仿宋" w:hAnsi="仿宋" w:eastAsia="仿宋" w:cs="宋体"/>
                <w:color w:val="000000"/>
                <w:sz w:val="22"/>
              </w:rPr>
              <w:br/>
            </w:r>
            <w:r>
              <w:rPr>
                <w:rFonts w:ascii="仿宋" w:hAnsi="仿宋" w:eastAsia="仿宋" w:cs="宋体"/>
                <w:color w:val="000000"/>
                <w:sz w:val="22"/>
              </w:rPr>
              <w:t xml:space="preserve">2.所有拆除的旧设备、旧线缆、废旧管材统一分类整理、清洁搬运至学校指定地点，规范堆放、整齐摆放，做好成品清点及移交备查。</w:t>
            </w:r>
            <w:r/>
          </w:p>
        </w:tc>
      </w:tr>
    </w:tbl>
    <w:p>
      <w:r/>
      <w:r/>
    </w:p>
    <w:p>
      <w:pPr>
        <w:pStyle w:val="750"/>
        <w:ind w:firstLine="480"/>
        <w:spacing w:before="0" w:after="0" w:line="400" w:lineRule="exact"/>
        <w:rPr>
          <w:rFonts w:ascii="宋体" w:hAnsi="宋体"/>
          <w:color w:val="auto"/>
        </w:rPr>
      </w:pPr>
      <w:r>
        <w:rPr>
          <w:rFonts w:hint="eastAsia" w:ascii="宋体" w:hAnsi="宋体"/>
          <w:color w:val="000000"/>
        </w:rPr>
        <w:t xml:space="preserve">★</w:t>
      </w:r>
      <w:r>
        <w:rPr>
          <w:rFonts w:ascii="宋体" w:hAnsi="宋体"/>
          <w:color w:val="auto"/>
        </w:rPr>
        <w:t xml:space="preserve">2.其他技术要求</w:t>
      </w:r>
      <w:r/>
    </w:p>
    <w:p>
      <w:pPr>
        <w:pStyle w:val="989"/>
        <w:ind w:firstLine="480"/>
        <w:spacing w:line="400" w:lineRule="exact"/>
        <w:rPr>
          <w:sz w:val="24"/>
          <w:szCs w:val="24"/>
        </w:rPr>
      </w:pPr>
      <w:r/>
      <w:bookmarkStart w:id="196" w:name="_Toc120614281"/>
      <w:r>
        <w:rPr>
          <w:rFonts w:hint="eastAsia"/>
          <w:sz w:val="24"/>
          <w:szCs w:val="24"/>
        </w:rPr>
        <w:t xml:space="preserve">（1）</w:t>
      </w:r>
      <w:r>
        <w:rPr>
          <w:sz w:val="24"/>
          <w:szCs w:val="24"/>
        </w:rPr>
        <w:t xml:space="preserve">对项目利旧的监控设备、管线链路进行全面梳理排查，</w:t>
      </w:r>
      <w:bookmarkStart w:id="197" w:name="OLE_LINK13"/>
      <w:r>
        <w:rPr>
          <w:sz w:val="24"/>
          <w:szCs w:val="24"/>
        </w:rPr>
        <w:t xml:space="preserve">规整杂乱线缆、优化路由走向，修复松动、破损、不规范线路及安装辅材；统一更新设备、线缆、管路标识标签，做到标识清晰、规范统一、一一对应，满足后期运维管理要求</w:t>
      </w:r>
      <w:r>
        <w:rPr>
          <w:rFonts w:hint="eastAsia"/>
          <w:sz w:val="24"/>
          <w:szCs w:val="24"/>
        </w:rPr>
        <w:t xml:space="preserve">；</w:t>
      </w:r>
      <w:bookmarkEnd w:id="197"/>
      <w:r/>
      <w:r/>
    </w:p>
    <w:p>
      <w:pPr>
        <w:pStyle w:val="989"/>
        <w:ind w:firstLine="480"/>
        <w:spacing w:line="400" w:lineRule="exact"/>
        <w:rPr>
          <w:sz w:val="24"/>
          <w:szCs w:val="24"/>
        </w:rPr>
      </w:pPr>
      <w:r/>
      <w:bookmarkStart w:id="198" w:name="OLE_LINK14"/>
      <w:r>
        <w:rPr>
          <w:rFonts w:hint="eastAsia"/>
          <w:sz w:val="24"/>
          <w:szCs w:val="24"/>
        </w:rPr>
        <w:t xml:space="preserve">（2）</w:t>
      </w:r>
      <w:r>
        <w:rPr>
          <w:sz w:val="24"/>
          <w:szCs w:val="24"/>
        </w:rPr>
        <w:t xml:space="preserve">严格按照《综合布线系统工程验收规范》（</w:t>
      </w:r>
      <w:bookmarkStart w:id="199" w:name="OLE_LINK11"/>
      <w:r>
        <w:rPr>
          <w:sz w:val="24"/>
          <w:szCs w:val="24"/>
        </w:rPr>
        <w:t xml:space="preserve">GB/T 50312</w:t>
      </w:r>
      <w:bookmarkEnd w:id="199"/>
      <w:r>
        <w:rPr>
          <w:rFonts w:hint="eastAsia"/>
          <w:sz w:val="24"/>
          <w:szCs w:val="24"/>
        </w:rPr>
        <w:t xml:space="preserve">-2016</w:t>
      </w:r>
      <w:r>
        <w:rPr>
          <w:sz w:val="24"/>
          <w:szCs w:val="24"/>
        </w:rPr>
        <w:t xml:space="preserve">）开展链路测试</w:t>
      </w:r>
      <w:r>
        <w:rPr>
          <w:rFonts w:hint="eastAsia"/>
          <w:sz w:val="24"/>
          <w:szCs w:val="24"/>
        </w:rPr>
        <w:t xml:space="preserve">并出具测试报告，包括：</w:t>
      </w:r>
      <w:r>
        <w:rPr>
          <w:sz w:val="24"/>
          <w:szCs w:val="24"/>
        </w:rPr>
        <w:t xml:space="preserve">对所有新建及利旧网络双绞线进行线序、通断、线缆长度、信号衰减测试，所有参数符合现行国家规范；</w:t>
      </w:r>
      <w:bookmarkEnd w:id="198"/>
      <w:r>
        <w:rPr>
          <w:sz w:val="24"/>
          <w:szCs w:val="24"/>
        </w:rPr>
        <w:t xml:space="preserve">对所有光纤主干链路进行收发光功率、全程插入损耗测试，主干光纤同步完成OTDR曲线检测，所有链路指标满足监控设备稳定运行及业务传输要求</w:t>
      </w:r>
      <w:r>
        <w:rPr>
          <w:rFonts w:hint="eastAsia"/>
          <w:sz w:val="24"/>
          <w:szCs w:val="24"/>
        </w:rPr>
        <w:t xml:space="preserve">；</w:t>
      </w:r>
      <w:r/>
    </w:p>
    <w:p>
      <w:pPr>
        <w:pStyle w:val="989"/>
        <w:ind w:firstLine="480"/>
        <w:spacing w:line="400" w:lineRule="exact"/>
        <w:rPr>
          <w:sz w:val="24"/>
          <w:szCs w:val="24"/>
        </w:rPr>
      </w:pPr>
      <w:r>
        <w:rPr>
          <w:rFonts w:hint="eastAsia"/>
          <w:sz w:val="24"/>
          <w:szCs w:val="24"/>
        </w:rPr>
        <w:t xml:space="preserve">（3）</w:t>
      </w:r>
      <w:r>
        <w:rPr>
          <w:sz w:val="24"/>
          <w:szCs w:val="24"/>
        </w:rPr>
        <w:t xml:space="preserve">统一规范所有摄像机通道名称、点位备注，贴合现场实际位置标准化命名；完成监控设备IP地址统一规划、静态固化配置；统一设备时区、时间同步校准，对接监控平台NTP授时服务，确保全网设备、平台录像时间完全一致；根据项目规范及校方运维需求，配置全天候录像存储策略、视频循环覆盖机制、存储留存计划，校验录像回放、视频备份、定时存储功能正常可用</w:t>
      </w:r>
      <w:r>
        <w:rPr>
          <w:rFonts w:hint="eastAsia"/>
          <w:sz w:val="24"/>
          <w:szCs w:val="24"/>
        </w:rPr>
        <w:t xml:space="preserve">；</w:t>
      </w:r>
      <w:r>
        <w:rPr>
          <w:sz w:val="24"/>
          <w:szCs w:val="24"/>
        </w:rPr>
        <w:t xml:space="preserve">制作标准化校园网络监控拓扑展板，清晰标注核心、汇聚、接入设备、前端点位及平台链路架构</w:t>
      </w:r>
      <w:r>
        <w:rPr>
          <w:rFonts w:hint="eastAsia"/>
          <w:sz w:val="24"/>
          <w:szCs w:val="24"/>
        </w:rPr>
        <w:t xml:space="preserve">；配置各学校网络设备通过区城域网</w:t>
      </w:r>
      <w:r>
        <w:rPr>
          <w:rFonts w:hint="eastAsia" w:cs="宋体"/>
          <w:sz w:val="24"/>
          <w:szCs w:val="24"/>
        </w:rPr>
        <w:t xml:space="preserve">接入区教育局安全监控管理平台</w:t>
      </w:r>
      <w:r>
        <w:rPr>
          <w:sz w:val="24"/>
          <w:szCs w:val="24"/>
        </w:rPr>
        <w:t xml:space="preserve">。</w:t>
      </w:r>
      <w:r/>
    </w:p>
    <w:p>
      <w:pPr>
        <w:ind w:firstLine="480"/>
        <w:spacing w:line="400" w:lineRule="exact"/>
        <w:rPr>
          <w:rFonts w:ascii="宋体" w:hAnsi="宋体" w:cs="宋体"/>
          <w:bCs/>
          <w:color w:val="000000"/>
          <w:sz w:val="24"/>
          <w:szCs w:val="24"/>
        </w:rPr>
        <w:outlineLvl w:val="2"/>
      </w:pPr>
      <w:r>
        <w:rPr>
          <w:rFonts w:hint="eastAsia" w:ascii="宋体" w:hAnsi="宋体" w:cs="宋体"/>
          <w:bCs/>
          <w:color w:val="000000"/>
          <w:sz w:val="24"/>
          <w:szCs w:val="24"/>
        </w:rPr>
        <w:t xml:space="preserve">★（二）商务要求</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（1）供应商应按照合同约定期内的</w:t>
      </w:r>
      <w:r>
        <w:rPr>
          <w:rFonts w:ascii="宋体" w:hAnsi="宋体" w:cs="宋体"/>
          <w:color w:val="000000"/>
          <w:sz w:val="24"/>
          <w:szCs w:val="24"/>
        </w:rPr>
        <w:t xml:space="preserve">全生命周期成本进行报价</w:t>
      </w:r>
      <w:r>
        <w:rPr>
          <w:rFonts w:hint="eastAsia" w:ascii="宋体" w:hAnsi="宋体" w:cs="宋体"/>
          <w:color w:val="000000"/>
          <w:sz w:val="24"/>
          <w:szCs w:val="24"/>
        </w:rPr>
        <w:t xml:space="preserve">，报价应包含与本次采购项目有关的所有费用。包含但不限于人员、设备、安装、调试、验收、售后服务、质保期的硬件维护、软件升级、伴随配套服务等所有含税费用。同时，还应包含支付给员工的工资和国家强制缴纳的各种社会保障资金，以及供应商认为需要的其他费用等。</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400" w:lineRule="exact"/>
        <w:rPr>
          <w:rFonts w:ascii="宋体" w:hAnsi="宋体" w:cs="宋体"/>
          <w:sz w:val="24"/>
          <w:szCs w:val="24"/>
        </w:rPr>
      </w:pPr>
      <w:r/>
      <w:bookmarkStart w:id="200" w:name="OLE_LINK16"/>
      <w:r>
        <w:rPr>
          <w:rFonts w:hint="eastAsia" w:ascii="宋体" w:hAnsi="宋体" w:cs="宋体"/>
          <w:sz w:val="24"/>
          <w:szCs w:val="24"/>
        </w:rPr>
        <w:t xml:space="preserve">2.实施要求</w:t>
      </w:r>
      <w:r/>
    </w:p>
    <w:p>
      <w:pPr>
        <w:ind w:firstLine="480"/>
        <w:spacing w:line="400" w:lineRule="exact"/>
        <w:rPr>
          <w:rFonts w:ascii="宋体" w:hAnsi="宋体" w:cs="宋体"/>
          <w:sz w:val="24"/>
          <w:szCs w:val="24"/>
        </w:rPr>
      </w:pPr>
      <w:r>
        <w:rPr>
          <w:rFonts w:hint="eastAsia" w:ascii="宋体" w:hAnsi="宋体" w:cs="宋体"/>
          <w:sz w:val="24"/>
          <w:szCs w:val="24"/>
        </w:rPr>
        <w:t xml:space="preserve">（1）总体要求</w:t>
      </w:r>
      <w:r/>
    </w:p>
    <w:p>
      <w:pPr>
        <w:ind w:firstLine="480"/>
        <w:spacing w:line="400" w:lineRule="exact"/>
        <w:rPr>
          <w:rFonts w:ascii="宋体" w:hAnsi="宋体" w:cs="宋体"/>
          <w:sz w:val="24"/>
          <w:szCs w:val="24"/>
        </w:rPr>
      </w:pPr>
      <w:r>
        <w:rPr>
          <w:rFonts w:hint="eastAsia" w:ascii="宋体" w:hAnsi="宋体" w:cs="宋体"/>
          <w:sz w:val="24"/>
          <w:szCs w:val="24"/>
        </w:rPr>
        <w:t xml:space="preserve">中标供应商提供设备供货、安装与调试日程计划，严格依据招标文件及合同条款，完成包括产品供货、安装调试、培训交付、质保服务及项目全过程管理在内的所有履约内容。</w:t>
      </w:r>
      <w:r/>
    </w:p>
    <w:p>
      <w:pPr>
        <w:ind w:firstLine="480"/>
        <w:spacing w:line="400" w:lineRule="exact"/>
        <w:rPr>
          <w:rFonts w:ascii="宋体" w:hAnsi="宋体" w:cs="宋体"/>
          <w:sz w:val="24"/>
          <w:szCs w:val="24"/>
        </w:rPr>
      </w:pPr>
      <w:r>
        <w:rPr>
          <w:rFonts w:ascii="宋体" w:hAnsi="宋体" w:cs="宋体"/>
          <w:sz w:val="24"/>
          <w:szCs w:val="24"/>
        </w:rPr>
        <w:t xml:space="preserve">所有变更须由供应商提交书面申请，经</w:t>
      </w:r>
      <w:r>
        <w:rPr>
          <w:rFonts w:hint="eastAsia" w:ascii="宋体" w:hAnsi="宋体" w:cs="宋体"/>
          <w:sz w:val="24"/>
          <w:szCs w:val="24"/>
        </w:rPr>
        <w:t xml:space="preserve">学校和采购人</w:t>
      </w:r>
      <w:r>
        <w:rPr>
          <w:rFonts w:ascii="宋体" w:hAnsi="宋体" w:cs="宋体"/>
          <w:sz w:val="24"/>
          <w:szCs w:val="24"/>
        </w:rPr>
        <w:t xml:space="preserve">审批</w:t>
      </w:r>
      <w:r>
        <w:rPr>
          <w:rFonts w:hint="eastAsia" w:ascii="宋体" w:hAnsi="宋体" w:cs="宋体"/>
          <w:sz w:val="24"/>
          <w:szCs w:val="24"/>
        </w:rPr>
        <w:t xml:space="preserve">确认</w:t>
      </w:r>
      <w:r>
        <w:rPr>
          <w:rFonts w:ascii="宋体" w:hAnsi="宋体" w:cs="宋体"/>
          <w:sz w:val="24"/>
          <w:szCs w:val="24"/>
        </w:rPr>
        <w:t xml:space="preserve">后执行。变更流程必须符合招标采购的有关制度。</w:t>
      </w:r>
      <w:r/>
    </w:p>
    <w:p>
      <w:pPr>
        <w:ind w:firstLine="480"/>
        <w:spacing w:line="400" w:lineRule="exact"/>
        <w:rPr>
          <w:rFonts w:ascii="宋体" w:hAnsi="宋体" w:cs="宋体"/>
          <w:sz w:val="24"/>
          <w:szCs w:val="24"/>
        </w:rPr>
      </w:pPr>
      <w:r>
        <w:rPr>
          <w:rFonts w:hint="eastAsia" w:ascii="宋体" w:hAnsi="宋体" w:cs="宋体"/>
          <w:sz w:val="24"/>
          <w:szCs w:val="24"/>
        </w:rPr>
        <w:t xml:space="preserve">（2）质量要求</w:t>
      </w:r>
      <w:r/>
    </w:p>
    <w:p>
      <w:pPr>
        <w:ind w:firstLine="480"/>
        <w:spacing w:line="400" w:lineRule="exact"/>
        <w:rPr>
          <w:rFonts w:ascii="宋体" w:hAnsi="宋体" w:cs="宋体"/>
          <w:sz w:val="24"/>
          <w:szCs w:val="24"/>
        </w:rPr>
      </w:pPr>
      <w:r>
        <w:rPr>
          <w:rFonts w:ascii="宋体" w:hAnsi="宋体" w:cs="宋体"/>
          <w:sz w:val="24"/>
          <w:szCs w:val="24"/>
        </w:rPr>
        <w:t xml:space="preserve">①供应商提供的</w:t>
      </w:r>
      <w:r>
        <w:rPr>
          <w:rFonts w:hint="eastAsia" w:ascii="宋体" w:hAnsi="宋体" w:cs="宋体"/>
          <w:sz w:val="24"/>
          <w:szCs w:val="24"/>
        </w:rPr>
        <w:t xml:space="preserve">产品</w:t>
      </w:r>
      <w:r>
        <w:rPr>
          <w:rFonts w:ascii="宋体" w:hAnsi="宋体" w:cs="宋体"/>
          <w:sz w:val="24"/>
          <w:szCs w:val="24"/>
        </w:rPr>
        <w:t xml:space="preserve">（含配件）为全新的、未使用过的原装合格正品，并保证所提供货物的开箱合格率为100%，外观和内在质量都不得有任何问题。所提供的</w:t>
      </w:r>
      <w:r>
        <w:rPr>
          <w:rFonts w:hint="eastAsia" w:ascii="宋体" w:hAnsi="宋体" w:cs="宋体"/>
          <w:sz w:val="24"/>
          <w:szCs w:val="24"/>
        </w:rPr>
        <w:t xml:space="preserve">产品</w:t>
      </w:r>
      <w:r>
        <w:rPr>
          <w:rFonts w:ascii="宋体" w:hAnsi="宋体" w:cs="宋体"/>
          <w:sz w:val="24"/>
          <w:szCs w:val="24"/>
        </w:rPr>
        <w:t xml:space="preserve">技术参数、性能指标真实有效且与投标文件及合同条款完全一致；在规定的质保期内，中标供应商应对由于安装、工艺或材料的缺陷或故障负责；在未验收前，货物保管、安全均由中标供应商负责。</w:t>
      </w:r>
      <w:r/>
    </w:p>
    <w:p>
      <w:pPr>
        <w:ind w:firstLine="480"/>
        <w:spacing w:line="400" w:lineRule="exact"/>
        <w:rPr>
          <w:rFonts w:ascii="宋体" w:hAnsi="宋体" w:cs="宋体"/>
          <w:sz w:val="24"/>
          <w:szCs w:val="24"/>
        </w:rPr>
      </w:pPr>
      <w:r>
        <w:rPr>
          <w:rFonts w:ascii="宋体" w:hAnsi="宋体" w:cs="宋体"/>
          <w:sz w:val="24"/>
          <w:szCs w:val="24"/>
        </w:rPr>
        <w:t xml:space="preserve">②供应商所提供的产品，应在验收之前，向采购人提交响应产品的合格证或产品合格证明等支撑产品质量的资料。</w:t>
      </w:r>
      <w:r/>
    </w:p>
    <w:p>
      <w:pPr>
        <w:ind w:firstLine="480"/>
        <w:spacing w:line="400" w:lineRule="exact"/>
        <w:rPr>
          <w:rFonts w:ascii="宋体" w:hAnsi="宋体" w:cs="宋体"/>
          <w:sz w:val="24"/>
          <w:szCs w:val="24"/>
        </w:rPr>
      </w:pPr>
      <w:r>
        <w:rPr>
          <w:rFonts w:hint="eastAsia" w:ascii="宋体" w:hAnsi="宋体" w:cs="宋体"/>
          <w:sz w:val="24"/>
          <w:szCs w:val="24"/>
        </w:rPr>
        <w:t xml:space="preserve">（3）安全施工要求</w:t>
      </w:r>
      <w:r/>
    </w:p>
    <w:p>
      <w:pPr>
        <w:ind w:firstLine="480"/>
        <w:spacing w:line="400" w:lineRule="exact"/>
        <w:rPr>
          <w:rFonts w:ascii="宋体" w:hAnsi="宋体" w:cs="宋体"/>
          <w:sz w:val="24"/>
          <w:szCs w:val="24"/>
        </w:rPr>
      </w:pPr>
      <w:r>
        <w:rPr>
          <w:rFonts w:hint="eastAsia" w:ascii="宋体" w:hAnsi="宋体" w:cs="宋体"/>
          <w:sz w:val="24"/>
          <w:szCs w:val="24"/>
        </w:rPr>
        <w:t xml:space="preserve">供应商须按照《中华人民共和国劳动法》规范用工，并加强施工人员安全教育，加强施工现场安全保护，杜绝安全事故发生。</w:t>
      </w:r>
      <w:r>
        <w:rPr>
          <w:rFonts w:ascii="宋体" w:hAnsi="宋体" w:cs="宋体"/>
          <w:sz w:val="24"/>
          <w:szCs w:val="24"/>
        </w:rPr>
        <w:t xml:space="preserve">因本项目施工产生的施工人员和学校师生人身安全问题由供应商承担全部责任</w:t>
      </w:r>
      <w:r>
        <w:rPr>
          <w:rFonts w:hint="eastAsia" w:ascii="宋体" w:hAnsi="宋体" w:cs="宋体"/>
          <w:sz w:val="24"/>
          <w:szCs w:val="24"/>
        </w:rPr>
        <w:t xml:space="preserve">；如项目施工过程中，对学校的场地、设备造成损坏，须承担一切责任，并进行相应赔偿。</w:t>
      </w:r>
      <w:r/>
    </w:p>
    <w:p>
      <w:pPr>
        <w:ind w:firstLine="480"/>
        <w:spacing w:line="400" w:lineRule="exact"/>
        <w:rPr>
          <w:rFonts w:ascii="宋体" w:hAnsi="宋体" w:cs="宋体"/>
          <w:sz w:val="24"/>
          <w:szCs w:val="24"/>
        </w:rPr>
      </w:pPr>
      <w:r>
        <w:rPr>
          <w:rFonts w:hint="eastAsia" w:ascii="宋体" w:hAnsi="宋体" w:cs="宋体"/>
          <w:sz w:val="24"/>
          <w:szCs w:val="24"/>
        </w:rPr>
        <w:t xml:space="preserve">（4）验收要求</w:t>
      </w:r>
      <w:r/>
    </w:p>
    <w:p>
      <w:pPr>
        <w:ind w:firstLine="480"/>
        <w:spacing w:line="400" w:lineRule="exact"/>
        <w:rPr>
          <w:rFonts w:ascii="宋体" w:hAnsi="宋体" w:cs="宋体"/>
          <w:sz w:val="24"/>
          <w:szCs w:val="24"/>
        </w:rPr>
      </w:pPr>
      <w:r>
        <w:rPr>
          <w:rFonts w:hint="eastAsia" w:ascii="宋体" w:hAnsi="宋体" w:cs="宋体"/>
          <w:sz w:val="24"/>
          <w:szCs w:val="24"/>
        </w:rPr>
        <w:t xml:space="preserve">项目实施完成，供应商须完成竣工文档并按采购人要求提供全过程资料。采购人根据《江苏省政府采购履约验收管理办法》（苏财规〔2024〕7号）要求进行验收。</w:t>
      </w:r>
      <w:r/>
    </w:p>
    <w:p>
      <w:pPr>
        <w:ind w:firstLine="480"/>
        <w:spacing w:line="400" w:lineRule="exact"/>
        <w:rPr>
          <w:rFonts w:ascii="宋体" w:hAnsi="宋体" w:cs="宋体"/>
          <w:sz w:val="24"/>
          <w:szCs w:val="24"/>
        </w:rPr>
      </w:pPr>
      <w:r>
        <w:rPr>
          <w:rFonts w:hint="eastAsia" w:ascii="宋体" w:hAnsi="宋体" w:cs="宋体"/>
          <w:sz w:val="24"/>
          <w:szCs w:val="24"/>
        </w:rPr>
        <w:t xml:space="preserve">（5）质保及售后要求</w:t>
      </w:r>
      <w:r/>
    </w:p>
    <w:p>
      <w:pPr>
        <w:ind w:firstLine="480"/>
        <w:spacing w:line="400" w:lineRule="exact"/>
        <w:rPr>
          <w:rFonts w:ascii="宋体" w:hAnsi="宋体" w:cs="宋体"/>
          <w:sz w:val="24"/>
          <w:szCs w:val="24"/>
        </w:rPr>
      </w:pPr>
      <w:r>
        <w:rPr>
          <w:rFonts w:hint="eastAsia" w:ascii="宋体" w:hAnsi="宋体" w:cs="宋体"/>
          <w:sz w:val="24"/>
          <w:szCs w:val="24"/>
        </w:rPr>
        <w:t xml:space="preserve">质保期至少3年，质保期自交货验收合格后开始。</w:t>
      </w:r>
      <w:r/>
    </w:p>
    <w:p>
      <w:pPr>
        <w:ind w:firstLine="480"/>
        <w:spacing w:line="400" w:lineRule="exact"/>
        <w:rPr>
          <w:rFonts w:ascii="宋体" w:hAnsi="宋体" w:cs="宋体"/>
          <w:sz w:val="24"/>
          <w:szCs w:val="24"/>
        </w:rPr>
      </w:pPr>
      <w:r>
        <w:rPr>
          <w:rFonts w:hint="eastAsia" w:ascii="宋体" w:hAnsi="宋体" w:cs="宋体"/>
          <w:sz w:val="24"/>
          <w:szCs w:val="24"/>
        </w:rPr>
        <w:t xml:space="preserve">保期内，每年维护保养1次，维护保养及更换损坏件的费用包含在投标总价中。</w:t>
      </w:r>
      <w:r/>
    </w:p>
    <w:p>
      <w:pPr>
        <w:ind w:firstLine="480"/>
        <w:spacing w:line="400" w:lineRule="exact"/>
        <w:rPr>
          <w:rFonts w:ascii="宋体" w:hAnsi="宋体" w:cs="宋体"/>
          <w:sz w:val="24"/>
          <w:szCs w:val="24"/>
        </w:rPr>
      </w:pPr>
      <w:r>
        <w:rPr>
          <w:rFonts w:hint="eastAsia" w:ascii="宋体" w:hAnsi="宋体" w:cs="宋体"/>
          <w:sz w:val="24"/>
          <w:szCs w:val="24"/>
        </w:rPr>
        <w:t xml:space="preserve">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80"/>
        <w:spacing w:line="400" w:lineRule="exact"/>
        <w:rPr>
          <w:rFonts w:ascii="宋体" w:hAnsi="宋体" w:cs="宋体"/>
          <w:sz w:val="24"/>
          <w:szCs w:val="24"/>
        </w:rPr>
      </w:pPr>
      <w:r>
        <w:rPr>
          <w:rFonts w:ascii="宋体" w:hAnsi="宋体" w:cs="宋体"/>
          <w:sz w:val="24"/>
          <w:szCs w:val="24"/>
        </w:rPr>
        <w:t xml:space="preserve">质保期外，供应商提供终身服务，在货物的设计使用寿命周期内，供应商能保证采购人更换到</w:t>
      </w:r>
      <w:r>
        <w:rPr>
          <w:rFonts w:hint="eastAsia" w:ascii="宋体" w:hAnsi="宋体" w:cs="宋体"/>
          <w:sz w:val="24"/>
          <w:szCs w:val="24"/>
        </w:rPr>
        <w:t xml:space="preserve">不高于市场价格的</w:t>
      </w:r>
      <w:r>
        <w:rPr>
          <w:rFonts w:ascii="宋体" w:hAnsi="宋体" w:cs="宋体"/>
          <w:sz w:val="24"/>
          <w:szCs w:val="24"/>
        </w:rPr>
        <w:t xml:space="preserve">原厂正宗的备件材料，确保产品的正常使用。</w:t>
      </w:r>
      <w:r/>
    </w:p>
    <w:p>
      <w:pPr>
        <w:ind w:firstLine="480"/>
        <w:spacing w:line="400" w:lineRule="exac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项目管理</w:t>
      </w:r>
      <w:r>
        <w:rPr>
          <w:rFonts w:hint="eastAsia" w:ascii="宋体" w:hAnsi="宋体" w:cs="宋体"/>
          <w:sz w:val="24"/>
          <w:szCs w:val="24"/>
        </w:rPr>
        <w:t xml:space="preserve">要求</w:t>
      </w:r>
      <w:r/>
    </w:p>
    <w:p>
      <w:pPr>
        <w:ind w:firstLine="480"/>
        <w:spacing w:line="400" w:lineRule="exact"/>
        <w:rPr>
          <w:rFonts w:ascii="宋体" w:hAnsi="宋体" w:cs="宋体"/>
          <w:sz w:val="24"/>
          <w:szCs w:val="24"/>
        </w:rPr>
      </w:pPr>
      <w:r>
        <w:rPr>
          <w:rFonts w:hint="eastAsia" w:ascii="宋体" w:hAnsi="宋体" w:cs="宋体"/>
          <w:sz w:val="24"/>
          <w:szCs w:val="24"/>
        </w:rPr>
        <w:t xml:space="preserve">中标供应商必须接受“南京市教育装备项目管理平台”（平台网址</w:t>
      </w:r>
      <w:r>
        <w:fldChar w:fldCharType="begin"/>
      </w:r>
      <w:r>
        <w:instrText xml:space="preserve"> HYPERLINK "http://nj.cneefix.com" </w:instrText>
      </w:r>
      <w:r>
        <w:fldChar w:fldCharType="separate"/>
      </w:r>
      <w:r>
        <w:rPr>
          <w:rFonts w:hint="eastAsia" w:ascii="宋体" w:hAnsi="宋体"/>
          <w:szCs w:val="24"/>
        </w:rPr>
        <w:t xml:space="preserve">http://nj.cneefix.com</w:t>
      </w:r>
      <w:r>
        <w:rPr>
          <w:rFonts w:hint="eastAsia" w:ascii="宋体" w:hAnsi="宋体"/>
          <w:szCs w:val="24"/>
        </w:rPr>
        <w:fldChar w:fldCharType="end"/>
      </w:r>
      <w:r>
        <w:rPr>
          <w:rFonts w:hint="eastAsia" w:ascii="宋体" w:hAnsi="宋体" w:cs="宋体"/>
          <w:sz w:val="24"/>
          <w:szCs w:val="24"/>
        </w:rPr>
        <w:t xml:space="preserve">)的全过程信息化管理，包括公开投标文件、合同与合同清单，在规定的时间节点，提供相应的合同履约过程资料与照片，项目实施结束申请验收等；中标供应商必须对属于固定资产的设备，通过平台制作二维码标签，并张贴到对应设备上。</w:t>
      </w:r>
      <w:r/>
    </w:p>
    <w:p>
      <w:pPr>
        <w:ind w:firstLine="480"/>
        <w:spacing w:line="400" w:lineRule="exact"/>
        <w:rPr>
          <w:rFonts w:ascii="宋体" w:hAnsi="宋体" w:cs="宋体"/>
          <w:sz w:val="24"/>
          <w:szCs w:val="24"/>
        </w:rPr>
      </w:pPr>
      <w:r>
        <w:rPr>
          <w:rFonts w:hint="eastAsia" w:ascii="宋体" w:hAnsi="宋体" w:cs="宋体"/>
          <w:sz w:val="24"/>
          <w:szCs w:val="24"/>
        </w:rPr>
        <w:t xml:space="preserve">（7）培训要求</w:t>
      </w:r>
      <w:r/>
    </w:p>
    <w:p>
      <w:pPr>
        <w:ind w:firstLine="480"/>
        <w:spacing w:line="400" w:lineRule="exact"/>
        <w:rPr>
          <w:rFonts w:ascii="宋体" w:hAnsi="宋体" w:cs="宋体"/>
          <w:sz w:val="24"/>
          <w:szCs w:val="24"/>
        </w:rPr>
      </w:pPr>
      <w:r>
        <w:rPr>
          <w:rFonts w:hint="eastAsia" w:ascii="宋体" w:hAnsi="宋体" w:cs="宋体"/>
          <w:sz w:val="24"/>
          <w:szCs w:val="24"/>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时（每课时45分钟）。</w:t>
      </w:r>
      <w:r/>
    </w:p>
    <w:p>
      <w:pPr>
        <w:ind w:firstLine="480"/>
        <w:spacing w:line="400" w:lineRule="exact"/>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400" w:lineRule="exact"/>
        <w:rPr>
          <w:rFonts w:ascii="宋体" w:hAnsi="宋体" w:cs="宋体"/>
          <w:sz w:val="24"/>
          <w:szCs w:val="24"/>
        </w:rPr>
      </w:pPr>
      <w:r>
        <w:rPr>
          <w:rFonts w:hint="eastAsia" w:ascii="宋体" w:hAnsi="宋体" w:cs="宋体"/>
          <w:sz w:val="24"/>
          <w:szCs w:val="24"/>
        </w:rPr>
        <w:t xml:space="preserve">（1）合同签订后，甲方支付合同总价款的30%作为预付款。</w:t>
      </w:r>
      <w:r/>
    </w:p>
    <w:p>
      <w:pPr>
        <w:ind w:firstLine="480"/>
        <w:spacing w:line="400" w:lineRule="exact"/>
        <w:rPr>
          <w:rFonts w:ascii="宋体" w:hAnsi="宋体" w:cs="宋体"/>
          <w:sz w:val="24"/>
          <w:szCs w:val="24"/>
        </w:rPr>
      </w:pPr>
      <w:r>
        <w:rPr>
          <w:rFonts w:hint="eastAsia" w:ascii="宋体" w:hAnsi="宋体" w:cs="宋体"/>
          <w:sz w:val="24"/>
          <w:szCs w:val="24"/>
        </w:rPr>
        <w:t xml:space="preserve">（2）供货结束并验收合格后，甲方支付合同总价款的70%。</w:t>
      </w:r>
      <w:r/>
    </w:p>
    <w:p>
      <w:pPr>
        <w:ind w:firstLine="480"/>
        <w:spacing w:line="400" w:lineRule="exact"/>
        <w:rPr>
          <w:rFonts w:ascii="宋体" w:hAnsi="宋体" w:cs="宋体"/>
          <w:sz w:val="24"/>
          <w:szCs w:val="24"/>
        </w:rPr>
      </w:pPr>
      <w:r>
        <w:rPr>
          <w:rFonts w:hint="eastAsia" w:ascii="宋体" w:hAnsi="宋体" w:cs="宋体"/>
          <w:sz w:val="24"/>
          <w:szCs w:val="24"/>
        </w:rPr>
        <w:t xml:space="preserve">（3）满足合同约定支付条件的，甲方收到乙方发票后10个工作日内，将资金支付到合同约定的乙方账户。 </w:t>
      </w:r>
      <w:r/>
    </w:p>
    <w:p>
      <w:pPr>
        <w:ind w:firstLine="480"/>
        <w:spacing w:line="40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400" w:lineRule="exact"/>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45</w:t>
      </w:r>
      <w:r>
        <w:rPr>
          <w:rFonts w:ascii="宋体" w:hAnsi="宋体" w:cs="宋体"/>
          <w:sz w:val="24"/>
          <w:szCs w:val="24"/>
        </w:rPr>
        <w:t xml:space="preserve">日历天内完成所有设备供货、安装、调试、深化设计、培训并通过验收。</w:t>
      </w:r>
      <w:r/>
    </w:p>
    <w:p>
      <w:pPr>
        <w:ind w:firstLine="480"/>
        <w:spacing w:line="400" w:lineRule="exact"/>
        <w:rPr>
          <w:rFonts w:ascii="宋体" w:hAnsi="宋体" w:cs="宋体"/>
          <w:sz w:val="24"/>
          <w:szCs w:val="24"/>
        </w:rPr>
      </w:pPr>
      <w:r>
        <w:rPr>
          <w:rFonts w:ascii="宋体" w:hAnsi="宋体" w:cs="宋体"/>
          <w:sz w:val="24"/>
          <w:szCs w:val="24"/>
        </w:rPr>
        <w:t xml:space="preserve">（2）交付地点：</w:t>
      </w:r>
      <w:r>
        <w:rPr>
          <w:rFonts w:hint="eastAsia" w:ascii="宋体" w:hAnsi="宋体" w:cs="宋体"/>
          <w:sz w:val="24"/>
          <w:szCs w:val="24"/>
        </w:rPr>
        <w:t xml:space="preserve">采购包中的相关学校。</w:t>
      </w:r>
      <w:r/>
    </w:p>
    <w:p>
      <w:pPr>
        <w:ind w:firstLine="480"/>
        <w:spacing w:line="400" w:lineRule="exact"/>
        <w:rPr>
          <w:rFonts w:ascii="宋体" w:hAnsi="宋体" w:cs="宋体"/>
          <w:sz w:val="24"/>
          <w:szCs w:val="24"/>
        </w:rPr>
      </w:pPr>
      <w:r>
        <w:rPr>
          <w:rFonts w:hint="eastAsia" w:ascii="宋体" w:hAnsi="宋体" w:cs="宋体"/>
          <w:sz w:val="24"/>
          <w:szCs w:val="24"/>
        </w:rPr>
        <w:t xml:space="preserve">5.履约保证金</w:t>
      </w:r>
      <w:r/>
    </w:p>
    <w:p>
      <w:pPr>
        <w:ind w:firstLine="480"/>
        <w:spacing w:line="400" w:lineRule="exact"/>
        <w:rPr>
          <w:rFonts w:ascii="宋体" w:hAnsi="宋体" w:cs="宋体"/>
          <w:sz w:val="24"/>
          <w:szCs w:val="24"/>
        </w:rPr>
      </w:pPr>
      <w:r>
        <w:rPr>
          <w:rFonts w:hint="eastAsia" w:ascii="宋体" w:hAnsi="宋体" w:cs="宋体"/>
          <w:sz w:val="24"/>
          <w:szCs w:val="24"/>
        </w:rPr>
        <w:t xml:space="preserve">以第三章合同文本内容为准。</w:t>
      </w:r>
      <w:r/>
    </w:p>
    <w:p>
      <w:pPr>
        <w:ind w:firstLine="480"/>
        <w:spacing w:line="400" w:lineRule="exact"/>
        <w:rPr>
          <w:rFonts w:ascii="宋体" w:hAnsi="宋体" w:cs="宋体"/>
          <w:sz w:val="24"/>
          <w:szCs w:val="24"/>
        </w:rPr>
      </w:pPr>
      <w:r>
        <w:rPr>
          <w:rFonts w:hint="eastAsia" w:ascii="宋体" w:hAnsi="宋体" w:cs="宋体"/>
          <w:sz w:val="24"/>
          <w:szCs w:val="24"/>
        </w:rPr>
        <w:t xml:space="preserve">6.其他要求</w:t>
      </w:r>
      <w:r/>
    </w:p>
    <w:p>
      <w:pPr>
        <w:ind w:firstLine="480"/>
        <w:spacing w:line="400" w:lineRule="exact"/>
        <w:rPr>
          <w:rFonts w:ascii="宋体" w:hAnsi="宋体" w:cs="宋体"/>
          <w:sz w:val="24"/>
          <w:szCs w:val="24"/>
        </w:rPr>
      </w:pPr>
      <w:r>
        <w:rPr>
          <w:rFonts w:ascii="宋体" w:hAnsi="宋体" w:cs="宋体"/>
          <w:sz w:val="24"/>
          <w:szCs w:val="24"/>
        </w:rPr>
        <w:t xml:space="preserve">供应商投标文件中，凡涉及列入《强制性产品认证目录描述与界定表（2023 年修订）》的产品</w:t>
      </w:r>
      <w:r>
        <w:rPr>
          <w:rFonts w:hint="eastAsia" w:ascii="宋体" w:hAnsi="宋体" w:cs="宋体"/>
          <w:sz w:val="24"/>
          <w:szCs w:val="24"/>
        </w:rPr>
        <w:t xml:space="preserve">和</w:t>
      </w:r>
      <w:r>
        <w:rPr>
          <w:rFonts w:ascii="宋体" w:hAnsi="宋体" w:cs="宋体"/>
          <w:sz w:val="24"/>
          <w:szCs w:val="24"/>
        </w:rPr>
        <w:t xml:space="preserve">列入《节能产品政府采购品目清单》的强制采购节能产品的产品，签订合同时供应商须提供有效的强制性产品认证（CCC）证书</w:t>
      </w:r>
      <w:r>
        <w:rPr>
          <w:rFonts w:hint="eastAsia" w:ascii="宋体" w:hAnsi="宋体" w:cs="宋体"/>
          <w:sz w:val="24"/>
          <w:szCs w:val="24"/>
        </w:rPr>
        <w:t xml:space="preserve">和</w:t>
      </w:r>
      <w:r>
        <w:rPr>
          <w:rFonts w:ascii="宋体" w:hAnsi="宋体" w:cs="宋体"/>
          <w:sz w:val="24"/>
          <w:szCs w:val="24"/>
        </w:rPr>
        <w:t xml:space="preserve">有效的节能产品认证证书供采购人核验。供应商未提供或者提供的证</w:t>
      </w:r>
      <w:r>
        <w:rPr>
          <w:rFonts w:hint="eastAsia" w:ascii="宋体" w:hAnsi="宋体" w:cs="宋体"/>
          <w:sz w:val="24"/>
          <w:szCs w:val="24"/>
        </w:rPr>
        <w:t xml:space="preserve">书</w:t>
      </w:r>
      <w:r>
        <w:rPr>
          <w:rFonts w:ascii="宋体" w:hAnsi="宋体" w:cs="宋体"/>
          <w:sz w:val="24"/>
          <w:szCs w:val="24"/>
        </w:rPr>
        <w:t xml:space="preserve">不符合要求的，视为提供虚假材料谋取中标，采购人将取消其中标资格。</w:t>
      </w:r>
      <w:r/>
    </w:p>
    <w:p>
      <w:pPr>
        <w:ind w:firstLine="480"/>
        <w:spacing w:line="400" w:lineRule="exact"/>
        <w:rPr>
          <w:rFonts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400" w:lineRule="exact"/>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400" w:lineRule="exact"/>
        <w:rPr>
          <w:rFonts w:ascii="宋体" w:hAnsi="宋体" w:cs="宋体"/>
          <w:bCs/>
          <w:color w:val="000000"/>
          <w:sz w:val="24"/>
          <w:szCs w:val="24"/>
        </w:rPr>
        <w:outlineLvl w:val="2"/>
      </w:pPr>
      <w:r>
        <w:rPr>
          <w:rFonts w:hint="eastAsia" w:ascii="宋体" w:hAnsi="宋体" w:cs="宋体"/>
          <w:bCs/>
          <w:color w:val="000000"/>
          <w:sz w:val="24"/>
          <w:szCs w:val="24"/>
        </w:rPr>
        <w:t xml:space="preserve">（三）深化设计要求</w:t>
      </w:r>
      <w:r/>
    </w:p>
    <w:p>
      <w:pPr>
        <w:ind w:firstLine="480"/>
        <w:spacing w:line="400" w:lineRule="exact"/>
        <w:rPr>
          <w:rFonts w:ascii="宋体" w:hAnsi="宋体" w:cs="宋体"/>
          <w:sz w:val="24"/>
          <w:szCs w:val="24"/>
        </w:rPr>
      </w:pPr>
      <w:r>
        <w:rPr>
          <w:rFonts w:hint="eastAsia" w:ascii="宋体" w:hAnsi="宋体" w:cs="宋体"/>
          <w:sz w:val="24"/>
          <w:szCs w:val="24"/>
        </w:rPr>
        <w:t xml:space="preserve">1.深化设计</w:t>
      </w:r>
      <w:r>
        <w:rPr>
          <w:rFonts w:hint="eastAsia" w:ascii="宋体" w:hAnsi="宋体"/>
          <w:sz w:val="24"/>
          <w:szCs w:val="24"/>
        </w:rPr>
        <w:t xml:space="preserve">内容详见“第五章  评标方法与评标标准”</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学校</w:t>
      </w:r>
      <w:r>
        <w:rPr>
          <w:rFonts w:hint="eastAsia" w:ascii="宋体" w:hAnsi="宋体"/>
          <w:sz w:val="24"/>
          <w:szCs w:val="24"/>
        </w:rPr>
        <w:t xml:space="preserve">建筑</w:t>
      </w:r>
      <w:r>
        <w:rPr>
          <w:rFonts w:ascii="宋体" w:hAnsi="宋体"/>
          <w:sz w:val="24"/>
          <w:szCs w:val="24"/>
        </w:rPr>
        <w:t xml:space="preserve">图</w:t>
      </w:r>
      <w:r>
        <w:rPr>
          <w:rFonts w:hint="eastAsia" w:ascii="宋体" w:hAnsi="宋体"/>
          <w:sz w:val="24"/>
          <w:szCs w:val="24"/>
        </w:rPr>
        <w:t xml:space="preserve">纸</w:t>
      </w:r>
      <w:r>
        <w:rPr>
          <w:rFonts w:ascii="宋体" w:hAnsi="宋体"/>
          <w:sz w:val="24"/>
          <w:szCs w:val="24"/>
        </w:rPr>
        <w:t xml:space="preserve">见附件</w:t>
      </w:r>
      <w:r>
        <w:rPr>
          <w:rFonts w:hint="eastAsia" w:ascii="宋体" w:hAnsi="宋体"/>
          <w:sz w:val="24"/>
          <w:szCs w:val="24"/>
        </w:rPr>
        <w:t xml:space="preserve">。</w:t>
      </w:r>
      <w:bookmarkEnd w:id="200"/>
      <w:r/>
      <w:r/>
    </w:p>
    <w:p>
      <w:pPr>
        <w:pStyle w:val="989"/>
      </w:p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34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34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各采购包</w:t>
      </w:r>
      <w:r>
        <w:rPr>
          <w:rFonts w:hint="eastAsia" w:ascii="宋体" w:hAnsi="宋体" w:cs="宋体"/>
          <w:color w:val="000000"/>
          <w:sz w:val="24"/>
          <w:szCs w:val="24"/>
        </w:rPr>
        <w:t xml:space="preserve">采用综合评分法，评标结果按评审后得分由高到低顺序排列。得分相同的，按投标报价由低到高顺序排列。得分且投标报价相同的，按“四、评标标准中 </w:t>
      </w:r>
      <w:r>
        <w:rPr>
          <w:rFonts w:hint="eastAsia" w:ascii="宋体" w:hAnsi="宋体"/>
          <w:color w:val="000000"/>
          <w:sz w:val="24"/>
          <w:szCs w:val="24"/>
        </w:rPr>
        <w:t xml:space="preserve">2.技术</w:t>
      </w:r>
      <w:r>
        <w:rPr>
          <w:rFonts w:hint="eastAsia" w:ascii="宋体" w:hAnsi="宋体" w:cs="宋体"/>
          <w:color w:val="000000"/>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color w:val="000000"/>
          <w:sz w:val="24"/>
          <w:szCs w:val="24"/>
        </w:rPr>
        <w:t xml:space="preserve">中标候选人。</w:t>
      </w:r>
      <w:r/>
    </w:p>
    <w:p>
      <w:pPr>
        <w:ind w:firstLine="480"/>
        <w:spacing w:line="340" w:lineRule="exact"/>
        <w:rPr>
          <w:rFonts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80"/>
        <w:spacing w:line="340" w:lineRule="exact"/>
        <w:rPr>
          <w:rFonts w:ascii="宋体" w:hAnsi="宋体" w:cs="宋体"/>
          <w:color w:val="000000"/>
          <w:sz w:val="24"/>
          <w:szCs w:val="24"/>
        </w:rPr>
      </w:pPr>
      <w:r>
        <w:rPr>
          <w:rFonts w:hint="eastAsia" w:ascii="宋体" w:hAnsi="宋体" w:cs="宋体"/>
          <w:color w:val="000000"/>
          <w:sz w:val="24"/>
          <w:szCs w:val="24"/>
        </w:rPr>
        <w:t xml:space="preserve">3.多采购包评审说明</w:t>
      </w:r>
      <w:r/>
    </w:p>
    <w:p>
      <w:pPr>
        <w:ind w:firstLine="480"/>
        <w:spacing w:line="340" w:lineRule="exact"/>
        <w:rPr>
          <w:rFonts w:ascii="宋体" w:hAnsi="宋体" w:cs="宋体"/>
          <w:color w:val="000000"/>
          <w:sz w:val="24"/>
          <w:szCs w:val="24"/>
        </w:rPr>
      </w:pPr>
      <w:r>
        <w:rPr>
          <w:rFonts w:hint="eastAsia" w:ascii="宋体" w:hAnsi="宋体" w:cs="宋体"/>
          <w:color w:val="000000"/>
          <w:sz w:val="24"/>
          <w:szCs w:val="24"/>
        </w:rPr>
        <w:t xml:space="preserve">本项目多个采购包供应商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340" w:lineRule="exact"/>
        <w:rPr>
          <w:rFonts w:ascii="宋体" w:hAnsi="宋体" w:cs="宋体"/>
          <w:color w:val="000000"/>
          <w:sz w:val="24"/>
          <w:szCs w:val="24"/>
        </w:rPr>
      </w:pPr>
      <w:r>
        <w:rPr>
          <w:rFonts w:ascii="宋体" w:hAnsi="宋体" w:cs="宋体"/>
          <w:color w:val="000000"/>
          <w:sz w:val="24"/>
          <w:szCs w:val="24"/>
        </w:rPr>
        <w:t xml:space="preserve">采购结果公告发布以后，如任一采购包出现任何需要改变采购结果的情形时，均不再改变其他采购包的采购结果；若出现某采购包需要重新招标的情形时，其他任一采购包的中标供应商不能成为该重新招标的采购包的合格投标人。</w:t>
      </w:r>
      <w:r/>
    </w:p>
    <w:p>
      <w:pPr>
        <w:ind w:firstLine="480"/>
        <w:spacing w:line="34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80"/>
        <w:spacing w:line="340" w:lineRule="exact"/>
        <w:rPr>
          <w:rFonts w:ascii="宋体" w:hAnsi="宋体"/>
          <w:color w:val="000000"/>
          <w:sz w:val="24"/>
          <w:szCs w:val="24"/>
          <w:lang w:val="zh-CN"/>
        </w:rPr>
      </w:pPr>
      <w:r>
        <w:rPr>
          <w:rFonts w:hint="eastAsia" w:ascii="宋体" w:hAnsi="宋体"/>
          <w:color w:val="000000"/>
          <w:sz w:val="24"/>
          <w:szCs w:val="24"/>
          <w:lang w:val="zh-CN"/>
        </w:rPr>
        <w:t xml:space="preserve">1.本</w:t>
      </w:r>
      <w:r>
        <w:rPr>
          <w:rFonts w:hint="eastAsia" w:ascii="宋体" w:hAnsi="宋体"/>
          <w:color w:val="000000"/>
          <w:sz w:val="24"/>
          <w:szCs w:val="24"/>
        </w:rPr>
        <w:t xml:space="preserve">项目如</w:t>
      </w:r>
      <w:r>
        <w:rPr>
          <w:rFonts w:hint="eastAsia" w:ascii="宋体" w:hAnsi="宋体"/>
          <w:color w:val="000000"/>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color w:val="000000"/>
          <w:sz w:val="24"/>
          <w:szCs w:val="24"/>
        </w:rPr>
        <w:t xml:space="preserve">2.</w:t>
      </w:r>
      <w:r>
        <w:rPr>
          <w:rFonts w:hint="eastAsia" w:ascii="宋体" w:hAnsi="宋体"/>
          <w:sz w:val="24"/>
          <w:szCs w:val="24"/>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40" w:lineRule="exact"/>
        <w:rPr>
          <w:rFonts w:ascii="宋体" w:hAnsi="宋体"/>
          <w:color w:val="000000"/>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80"/>
        <w:spacing w:line="340" w:lineRule="exact"/>
        <w:rPr>
          <w:rFonts w:ascii="宋体" w:hAnsi="宋体"/>
          <w:color w:val="000000"/>
          <w:sz w:val="24"/>
          <w:szCs w:val="24"/>
        </w:rPr>
      </w:pPr>
      <w:r>
        <w:rPr>
          <w:rFonts w:hint="eastAsia" w:ascii="宋体" w:hAnsi="宋体"/>
          <w:color w:val="000000"/>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0"/>
        <w:spacing w:line="340" w:lineRule="exact"/>
        <w:widowControl/>
        <w:rPr>
          <w:rFonts w:ascii="宋体" w:hAnsi="宋体" w:cs="宋体"/>
          <w:b/>
          <w:bCs/>
          <w:color w:val="000000"/>
          <w:sz w:val="24"/>
          <w:szCs w:val="24"/>
        </w:rPr>
      </w:pPr>
      <w:r>
        <w:rPr>
          <w:rFonts w:hint="eastAsia" w:ascii="宋体" w:hAnsi="宋体"/>
          <w:sz w:val="24"/>
          <w:szCs w:val="24"/>
        </w:rPr>
        <w:t xml:space="preserve">4.</w:t>
      </w:r>
      <w:r>
        <w:rPr>
          <w:rFonts w:hint="eastAsia" w:ascii="宋体" w:hAnsi="宋体"/>
          <w:b/>
          <w:bCs/>
          <w:color w:val="000000"/>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34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340" w:lineRule="exact"/>
        <w:rPr>
          <w:rFonts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的扣除，用扣除后的价格参与评审。</w:t>
      </w:r>
      <w:r/>
    </w:p>
    <w:p>
      <w:pPr>
        <w:ind w:firstLine="480"/>
        <w:spacing w:line="340" w:lineRule="exact"/>
        <w:rPr>
          <w:rFonts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p>
    <w:p>
      <w:pPr>
        <w:ind w:firstLine="480"/>
        <w:spacing w:line="264" w:lineRule="auto"/>
        <w:rPr>
          <w:color w:val="000000"/>
          <w:sz w:val="24"/>
          <w:szCs w:val="24"/>
        </w:rPr>
      </w:pPr>
      <w:r>
        <w:rPr>
          <w:rFonts w:hint="eastAsia" w:ascii="黑体" w:hAnsi="黑体" w:eastAsia="黑体" w:cs="黑体"/>
          <w:color w:val="000000"/>
          <w:sz w:val="24"/>
          <w:szCs w:val="24"/>
        </w:rPr>
        <w:t xml:space="preserve">四、评标标准</w:t>
      </w:r>
      <w:r/>
    </w:p>
    <w:p>
      <w:pPr>
        <w:pStyle w:val="749"/>
        <w:rPr>
          <w:rFonts w:ascii="宋体" w:hAnsi="宋体"/>
          <w:b/>
          <w:bCs/>
          <w:color w:val="auto"/>
          <w:sz w:val="24"/>
          <w:szCs w:val="24"/>
        </w:rPr>
      </w:pPr>
      <w:r>
        <w:rPr>
          <w:rFonts w:ascii="宋体" w:hAnsi="宋体"/>
          <w:b/>
          <w:bCs/>
          <w:color w:val="auto"/>
          <w:sz w:val="24"/>
          <w:szCs w:val="24"/>
        </w:rPr>
      </w:r>
      <w:r/>
    </w:p>
    <w:tbl>
      <w:tblPr>
        <w:tblStyle w:val="105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592"/>
        <w:gridCol w:w="955"/>
      </w:tblGrid>
      <w:tr>
        <w:trPr>
          <w:jc w:val="center"/>
          <w:trHeight w:val="793"/>
        </w:trPr>
        <w:tc>
          <w:tcPr>
            <w:tcBorders>
              <w:top w:val="single" w:color="000000" w:sz="2" w:space="0"/>
              <w:bottom w:val="single" w:color="000000" w:sz="2" w:space="0"/>
            </w:tcBorders>
            <w:tcW w:w="519" w:type="dxa"/>
            <w:vAlign w:val="center"/>
            <w:textDirection w:val="lrTb"/>
            <w:noWrap w:val="false"/>
          </w:tcPr>
          <w:p>
            <w:pPr>
              <w:jc w:val="center"/>
              <w:rPr>
                <w:rFonts w:ascii="宋体" w:hAnsi="宋体"/>
                <w:b/>
                <w:bCs/>
                <w:spacing w:val="-2"/>
                <w:szCs w:val="21"/>
              </w:rPr>
            </w:pPr>
            <w:r>
              <w:rPr>
                <w:rFonts w:hint="eastAsia" w:ascii="宋体" w:hAnsi="宋体"/>
                <w:b/>
                <w:bCs/>
                <w:spacing w:val="-2"/>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rPr>
                <w:rFonts w:ascii="宋体" w:hAnsi="宋体"/>
                <w:b/>
                <w:bCs/>
                <w:spacing w:val="-2"/>
                <w:szCs w:val="21"/>
              </w:rPr>
            </w:pPr>
            <w:r>
              <w:rPr>
                <w:rFonts w:hint="eastAsia" w:ascii="宋体" w:hAnsi="宋体"/>
                <w:b/>
                <w:bCs/>
                <w:spacing w:val="-2"/>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rPr>
                <w:rFonts w:ascii="宋体" w:hAnsi="宋体"/>
                <w:b/>
                <w:bCs/>
                <w:spacing w:val="-2"/>
                <w:szCs w:val="21"/>
              </w:rPr>
            </w:pPr>
            <w:r>
              <w:rPr>
                <w:rFonts w:hint="eastAsia" w:ascii="宋体" w:hAnsi="宋体"/>
                <w:b/>
                <w:bCs/>
                <w:spacing w:val="-2"/>
                <w:szCs w:val="21"/>
              </w:rPr>
              <w:t xml:space="preserve">评审细则</w:t>
            </w:r>
            <w:r/>
          </w:p>
        </w:tc>
        <w:tc>
          <w:tcPr>
            <w:tcBorders>
              <w:top w:val="single" w:color="000000" w:sz="2" w:space="0"/>
              <w:bottom w:val="single" w:color="000000" w:sz="2" w:space="0"/>
            </w:tcBorders>
            <w:tcW w:w="592" w:type="dxa"/>
            <w:vAlign w:val="center"/>
            <w:textDirection w:val="lrTb"/>
            <w:noWrap w:val="false"/>
          </w:tcPr>
          <w:p>
            <w:pPr>
              <w:jc w:val="center"/>
              <w:rPr>
                <w:rFonts w:ascii="宋体" w:hAnsi="宋体"/>
                <w:b/>
                <w:bCs/>
                <w:spacing w:val="-2"/>
                <w:szCs w:val="21"/>
              </w:rPr>
            </w:pPr>
            <w:r>
              <w:rPr>
                <w:rFonts w:hint="eastAsia" w:ascii="宋体" w:hAnsi="宋体"/>
                <w:b/>
                <w:bCs/>
                <w:spacing w:val="-2"/>
                <w:szCs w:val="21"/>
              </w:rPr>
              <w:t xml:space="preserve">分值</w:t>
            </w:r>
            <w:r/>
          </w:p>
        </w:tc>
        <w:tc>
          <w:tcPr>
            <w:tcBorders>
              <w:top w:val="single" w:color="000000" w:sz="2" w:space="0"/>
              <w:bottom w:val="single" w:color="000000" w:sz="2" w:space="0"/>
            </w:tcBorders>
            <w:tcW w:w="955" w:type="dxa"/>
            <w:vAlign w:val="center"/>
            <w:textDirection w:val="lrTb"/>
            <w:noWrap w:val="false"/>
          </w:tcPr>
          <w:p>
            <w:pPr>
              <w:jc w:val="center"/>
              <w:rPr>
                <w:rFonts w:ascii="宋体" w:hAnsi="宋体"/>
                <w:b/>
                <w:bCs/>
                <w:spacing w:val="-2"/>
                <w:szCs w:val="21"/>
              </w:rPr>
            </w:pPr>
            <w:r>
              <w:rPr>
                <w:rFonts w:hint="eastAsia" w:ascii="宋体" w:hAnsi="宋体"/>
                <w:b/>
                <w:bCs/>
                <w:spacing w:val="-2"/>
                <w:szCs w:val="21"/>
              </w:rPr>
              <w:t xml:space="preserve">类型</w:t>
            </w:r>
            <w:r/>
          </w:p>
        </w:tc>
      </w:tr>
      <w:tr>
        <w:trPr>
          <w:jc w:val="center"/>
          <w:trHeight w:val="460"/>
        </w:trPr>
        <w:tc>
          <w:tcPr>
            <w:gridSpan w:val="5"/>
            <w:tcBorders>
              <w:top w:val="single" w:color="000000" w:sz="2" w:space="0"/>
              <w:bottom w:val="single" w:color="000000" w:sz="2" w:space="0"/>
            </w:tcBorders>
            <w:tcW w:w="9575" w:type="dxa"/>
            <w:vAlign w:val="center"/>
            <w:textDirection w:val="lrTb"/>
            <w:noWrap w:val="false"/>
          </w:tcPr>
          <w:p>
            <w:pPr>
              <w:jc w:val="left"/>
              <w:rPr>
                <w:rFonts w:ascii="宋体" w:hAnsi="宋体"/>
                <w:b/>
                <w:bCs/>
                <w:szCs w:val="21"/>
              </w:rPr>
            </w:pPr>
            <w:r>
              <w:rPr>
                <w:rFonts w:hint="eastAsia" w:ascii="宋体" w:hAnsi="宋体"/>
                <w:b/>
                <w:bCs/>
                <w:spacing w:val="-3"/>
                <w:szCs w:val="21"/>
              </w:rPr>
              <w:t xml:space="preserve">1.价</w:t>
            </w:r>
            <w:r>
              <w:rPr>
                <w:rFonts w:hint="eastAsia" w:ascii="宋体" w:hAnsi="宋体"/>
                <w:b/>
                <w:bCs/>
                <w:spacing w:val="-2"/>
                <w:szCs w:val="21"/>
              </w:rPr>
              <w:t xml:space="preserve">格</w:t>
            </w:r>
            <w:r/>
          </w:p>
        </w:tc>
      </w:tr>
      <w:tr>
        <w:trPr>
          <w:jc w:val="center"/>
          <w:trHeight w:val="1263"/>
        </w:trPr>
        <w:tc>
          <w:tcPr>
            <w:tcBorders>
              <w:top w:val="single" w:color="000000" w:sz="2" w:space="0"/>
              <w:bottom w:val="single" w:color="000000" w:sz="2" w:space="0"/>
            </w:tcBorders>
            <w:tcW w:w="519" w:type="dxa"/>
            <w:vAlign w:val="center"/>
            <w:textDirection w:val="lrTb"/>
            <w:noWrap w:val="false"/>
          </w:tcPr>
          <w:p>
            <w:pPr>
              <w:pStyle w:val="1057"/>
              <w:jc w:val="center"/>
              <w:rPr>
                <w:sz w:val="21"/>
                <w:szCs w:val="21"/>
                <w:lang w:bidi="ar-SA"/>
              </w:rPr>
            </w:pPr>
            <w:r>
              <w:rPr>
                <w:rFonts w:hint="eastAsia"/>
                <w:sz w:val="21"/>
                <w:szCs w:val="21"/>
                <w:lang w:bidi="ar-SA"/>
              </w:rPr>
              <w:t xml:space="preserve">1.1</w:t>
            </w:r>
            <w:r/>
          </w:p>
        </w:tc>
        <w:tc>
          <w:tcPr>
            <w:tcBorders>
              <w:top w:val="single" w:color="000000" w:sz="2" w:space="0"/>
              <w:bottom w:val="single" w:color="000000" w:sz="2" w:space="0"/>
            </w:tcBorders>
            <w:tcW w:w="1179" w:type="dxa"/>
            <w:vAlign w:val="center"/>
            <w:textDirection w:val="lrTb"/>
            <w:noWrap w:val="false"/>
          </w:tcPr>
          <w:p>
            <w:pPr>
              <w:pStyle w:val="1057"/>
              <w:jc w:val="center"/>
              <w:rPr>
                <w:sz w:val="21"/>
                <w:szCs w:val="21"/>
                <w:lang w:bidi="ar-SA"/>
              </w:rPr>
            </w:pPr>
            <w:r>
              <w:rPr>
                <w:rFonts w:hint="eastAsia"/>
                <w:sz w:val="21"/>
                <w:szCs w:val="21"/>
                <w:lang w:bidi="ar-SA"/>
              </w:rPr>
              <w:t xml:space="preserve">价格分</w:t>
            </w:r>
            <w:r/>
          </w:p>
        </w:tc>
        <w:tc>
          <w:tcPr>
            <w:tcBorders>
              <w:top w:val="single" w:color="000000" w:sz="2" w:space="0"/>
              <w:bottom w:val="single" w:color="000000" w:sz="2" w:space="0"/>
            </w:tcBorders>
            <w:tcW w:w="6330" w:type="dxa"/>
            <w:vAlign w:val="center"/>
            <w:textDirection w:val="lrTb"/>
            <w:noWrap w:val="false"/>
          </w:tcPr>
          <w:p>
            <w:pPr>
              <w:pStyle w:val="1057"/>
              <w:rPr>
                <w:sz w:val="21"/>
                <w:szCs w:val="21"/>
                <w:lang w:bidi="ar-SA"/>
              </w:rPr>
            </w:pPr>
            <w:r>
              <w:rPr>
                <w:sz w:val="21"/>
                <w:szCs w:val="21"/>
                <w:lang w:bidi="ar-SA"/>
              </w:rPr>
              <w:t xml:space="preserve">采用低价优先法计算，即满足招标文件要求且投标价格最低的投标报价为评标基准价，其价格分为满分。其他投标人的价格分统一按照下列公式计算：投标报价得分=(评标基准价/投标报价)×35（小数点保留两位）</w:t>
            </w:r>
            <w:r/>
          </w:p>
        </w:tc>
        <w:tc>
          <w:tcPr>
            <w:tcBorders>
              <w:top w:val="single" w:color="000000" w:sz="2" w:space="0"/>
              <w:bottom w:val="single" w:color="000000" w:sz="2" w:space="0"/>
            </w:tcBorders>
            <w:tcW w:w="592" w:type="dxa"/>
            <w:vAlign w:val="center"/>
            <w:textDirection w:val="lrTb"/>
            <w:noWrap w:val="false"/>
          </w:tcPr>
          <w:p>
            <w:pPr>
              <w:pStyle w:val="1057"/>
              <w:jc w:val="center"/>
              <w:rPr>
                <w:sz w:val="21"/>
                <w:szCs w:val="21"/>
                <w:lang w:bidi="ar-SA"/>
              </w:rPr>
            </w:pPr>
            <w:r>
              <w:rPr>
                <w:rFonts w:hint="eastAsia"/>
                <w:sz w:val="21"/>
                <w:szCs w:val="21"/>
                <w:lang w:bidi="ar-SA"/>
              </w:rPr>
              <w:t xml:space="preserve">35</w:t>
            </w:r>
            <w:r/>
          </w:p>
        </w:tc>
        <w:tc>
          <w:tcPr>
            <w:tcBorders>
              <w:top w:val="single" w:color="000000" w:sz="2" w:space="0"/>
              <w:bottom w:val="single" w:color="000000" w:sz="2" w:space="0"/>
            </w:tcBorders>
            <w:tcW w:w="955" w:type="dxa"/>
            <w:vAlign w:val="center"/>
            <w:textDirection w:val="lrTb"/>
            <w:noWrap w:val="false"/>
          </w:tcPr>
          <w:p>
            <w:pPr>
              <w:pStyle w:val="1057"/>
              <w:jc w:val="center"/>
              <w:rPr>
                <w:sz w:val="21"/>
                <w:szCs w:val="21"/>
                <w:lang w:bidi="ar-SA"/>
              </w:rPr>
            </w:pPr>
            <w:r>
              <w:rPr>
                <w:rFonts w:hint="eastAsia"/>
                <w:sz w:val="21"/>
                <w:szCs w:val="21"/>
              </w:rPr>
              <w:t xml:space="preserve">价格分</w:t>
            </w:r>
            <w:r/>
          </w:p>
        </w:tc>
      </w:tr>
      <w:tr>
        <w:trPr>
          <w:jc w:val="center"/>
          <w:trHeight w:val="460"/>
        </w:trPr>
        <w:tc>
          <w:tcPr>
            <w:gridSpan w:val="5"/>
            <w:tcBorders>
              <w:top w:val="single" w:color="000000" w:sz="2" w:space="0"/>
              <w:bottom w:val="single" w:color="000000" w:sz="2" w:space="0"/>
            </w:tcBorders>
            <w:tcW w:w="9575" w:type="dxa"/>
            <w:vAlign w:val="center"/>
            <w:textDirection w:val="lrTb"/>
            <w:noWrap w:val="false"/>
          </w:tcPr>
          <w:p>
            <w:pPr>
              <w:jc w:val="left"/>
              <w:rPr>
                <w:rFonts w:ascii="宋体" w:hAnsi="宋体"/>
                <w:b/>
                <w:bCs/>
                <w:szCs w:val="21"/>
              </w:rPr>
            </w:pPr>
            <w:r>
              <w:rPr>
                <w:rFonts w:hint="eastAsia" w:ascii="宋体" w:hAnsi="宋体"/>
                <w:b/>
                <w:bCs/>
                <w:spacing w:val="-3"/>
                <w:szCs w:val="21"/>
              </w:rPr>
              <w:t xml:space="preserve">2.技术</w:t>
            </w:r>
            <w:r/>
          </w:p>
        </w:tc>
      </w:tr>
      <w:tr>
        <w:trPr>
          <w:jc w:val="center"/>
          <w:trHeight w:val="1384"/>
        </w:trPr>
        <w:tc>
          <w:tcPr>
            <w:tcBorders>
              <w:top w:val="single" w:color="000000" w:sz="2" w:space="0"/>
              <w:bottom w:val="single" w:color="000000" w:sz="2" w:space="0"/>
            </w:tcBorders>
            <w:tcW w:w="519" w:type="dxa"/>
            <w:vAlign w:val="center"/>
            <w:textDirection w:val="lrTb"/>
            <w:noWrap w:val="false"/>
          </w:tcPr>
          <w:p>
            <w:pPr>
              <w:pStyle w:val="1057"/>
              <w:jc w:val="center"/>
              <w:rPr>
                <w:sz w:val="21"/>
                <w:szCs w:val="21"/>
                <w:lang w:bidi="ar-SA"/>
              </w:rPr>
            </w:pPr>
            <w:r>
              <w:rPr>
                <w:rFonts w:hint="eastAsia"/>
                <w:sz w:val="21"/>
                <w:szCs w:val="21"/>
                <w:lang w:bidi="ar-SA"/>
              </w:rPr>
              <w:t xml:space="preserve">2.1</w:t>
            </w:r>
            <w:r/>
          </w:p>
        </w:tc>
        <w:tc>
          <w:tcPr>
            <w:tcBorders>
              <w:top w:val="single" w:color="000000" w:sz="2" w:space="0"/>
              <w:bottom w:val="single" w:color="000000" w:sz="2" w:space="0"/>
            </w:tcBorders>
            <w:tcW w:w="1179" w:type="dxa"/>
            <w:vAlign w:val="center"/>
            <w:textDirection w:val="lrTb"/>
            <w:noWrap w:val="false"/>
          </w:tcPr>
          <w:p>
            <w:pPr>
              <w:pStyle w:val="1057"/>
              <w:jc w:val="center"/>
              <w:rPr>
                <w:sz w:val="21"/>
                <w:szCs w:val="21"/>
                <w:lang w:bidi="ar-SA"/>
              </w:rPr>
            </w:pPr>
            <w:r>
              <w:rPr>
                <w:rFonts w:hint="eastAsia"/>
                <w:sz w:val="21"/>
                <w:szCs w:val="21"/>
                <w:lang w:bidi="ar-SA"/>
              </w:rPr>
              <w:t xml:space="preserve">产品技术参数</w:t>
            </w:r>
            <w:r/>
          </w:p>
        </w:tc>
        <w:tc>
          <w:tcPr>
            <w:tcBorders>
              <w:top w:val="single" w:color="000000" w:sz="2" w:space="0"/>
              <w:bottom w:val="single" w:color="000000" w:sz="2" w:space="0"/>
            </w:tcBorders>
            <w:tcW w:w="6330" w:type="dxa"/>
            <w:vAlign w:val="center"/>
            <w:textDirection w:val="lrTb"/>
            <w:noWrap w:val="false"/>
          </w:tcPr>
          <w:p>
            <w:pPr>
              <w:pStyle w:val="1057"/>
              <w:rPr>
                <w:b/>
                <w:bCs/>
                <w:sz w:val="21"/>
                <w:szCs w:val="21"/>
              </w:rPr>
            </w:pPr>
            <w:r>
              <w:rPr>
                <w:rFonts w:hint="eastAsia"/>
                <w:b/>
                <w:bCs/>
                <w:sz w:val="21"/>
                <w:szCs w:val="21"/>
              </w:rPr>
              <w:t xml:space="preserve">采购包1：</w:t>
            </w:r>
            <w:r/>
          </w:p>
          <w:p>
            <w:pPr>
              <w:pStyle w:val="1057"/>
              <w:rPr>
                <w:sz w:val="21"/>
                <w:szCs w:val="21"/>
              </w:rPr>
            </w:pPr>
            <w:r>
              <w:rPr>
                <w:rFonts w:hint="eastAsia"/>
                <w:sz w:val="21"/>
                <w:szCs w:val="21"/>
              </w:rPr>
              <w:t xml:space="preserve">产品技术参数全部满足招标要求的得满分24分，▲指标（5项）为重要指标，有1项负偏离扣1分，其余指标有1项负偏离扣0.16分。</w:t>
            </w:r>
            <w:r>
              <w:rPr>
                <w:sz w:val="21"/>
                <w:szCs w:val="21"/>
              </w:rPr>
              <w:t xml:space="preserve">严重负偏离影响设备性能的经半数以上评委认定，本项得零分。</w:t>
            </w:r>
            <w:r/>
          </w:p>
          <w:p>
            <w:pPr>
              <w:pStyle w:val="1057"/>
              <w:rPr>
                <w:b/>
                <w:bCs/>
                <w:sz w:val="21"/>
                <w:szCs w:val="21"/>
              </w:rPr>
            </w:pPr>
            <w:r>
              <w:rPr>
                <w:rFonts w:hint="eastAsia"/>
                <w:b/>
                <w:bCs/>
                <w:sz w:val="21"/>
                <w:szCs w:val="21"/>
              </w:rPr>
              <w:t xml:space="preserve">采购包2：</w:t>
            </w:r>
            <w:r/>
          </w:p>
          <w:p>
            <w:pPr>
              <w:pStyle w:val="1057"/>
              <w:rPr>
                <w:sz w:val="21"/>
                <w:szCs w:val="21"/>
                <w:lang w:bidi="ar-SA"/>
              </w:rPr>
            </w:pPr>
            <w:r>
              <w:rPr>
                <w:rFonts w:hint="eastAsia"/>
                <w:sz w:val="21"/>
                <w:szCs w:val="21"/>
              </w:rPr>
              <w:t xml:space="preserve">产品技术参数全部满足招标要求的得满分24分，打▲指标（6项）为重要指标，有1项负偏离扣1分，其余指标有1项负偏离扣0.08分。</w:t>
            </w:r>
            <w:r>
              <w:rPr>
                <w:sz w:val="21"/>
                <w:szCs w:val="21"/>
              </w:rPr>
              <w:t xml:space="preserve">严重负偏离影响设备性能的经半数以上评委认定，本项得零分。</w:t>
            </w:r>
            <w:r/>
          </w:p>
        </w:tc>
        <w:tc>
          <w:tcPr>
            <w:tcBorders>
              <w:top w:val="single" w:color="000000" w:sz="2" w:space="0"/>
              <w:bottom w:val="single" w:color="000000" w:sz="2" w:space="0"/>
            </w:tcBorders>
            <w:tcW w:w="592" w:type="dxa"/>
            <w:vAlign w:val="center"/>
            <w:textDirection w:val="lrTb"/>
            <w:noWrap w:val="false"/>
          </w:tcPr>
          <w:p>
            <w:pPr>
              <w:pStyle w:val="1057"/>
              <w:jc w:val="center"/>
              <w:rPr>
                <w:sz w:val="21"/>
                <w:szCs w:val="21"/>
                <w:lang w:bidi="ar-SA"/>
              </w:rPr>
            </w:pPr>
            <w:r>
              <w:rPr>
                <w:rFonts w:hint="eastAsia"/>
                <w:sz w:val="21"/>
                <w:szCs w:val="21"/>
                <w:lang w:val="en-US" w:bidi="ar-SA"/>
              </w:rPr>
              <w:t xml:space="preserve">24</w:t>
            </w:r>
            <w:r/>
          </w:p>
        </w:tc>
        <w:tc>
          <w:tcPr>
            <w:tcBorders>
              <w:top w:val="single" w:color="000000" w:sz="2" w:space="0"/>
              <w:bottom w:val="single" w:color="000000" w:sz="2" w:space="0"/>
            </w:tcBorders>
            <w:tcW w:w="955" w:type="dxa"/>
            <w:vAlign w:val="center"/>
            <w:textDirection w:val="lrTb"/>
            <w:noWrap w:val="false"/>
          </w:tcPr>
          <w:p>
            <w:pPr>
              <w:pStyle w:val="1057"/>
              <w:jc w:val="center"/>
              <w:rPr>
                <w:sz w:val="21"/>
                <w:szCs w:val="21"/>
                <w:lang w:bidi="ar-SA"/>
              </w:rPr>
            </w:pPr>
            <w:r>
              <w:rPr>
                <w:rFonts w:hint="eastAsia"/>
                <w:sz w:val="21"/>
                <w:szCs w:val="21"/>
                <w:lang w:bidi="ar-SA"/>
              </w:rPr>
              <w:t xml:space="preserve">客观分</w:t>
            </w:r>
            <w:r/>
          </w:p>
        </w:tc>
      </w:tr>
      <w:tr>
        <w:trPr>
          <w:jc w:val="center"/>
          <w:trHeight w:val="1384"/>
        </w:trPr>
        <w:tc>
          <w:tcPr>
            <w:tcBorders>
              <w:top w:val="single" w:color="000000" w:sz="2" w:space="0"/>
              <w:bottom w:val="single" w:color="000000" w:sz="2" w:space="0"/>
            </w:tcBorders>
            <w:tcW w:w="519" w:type="dxa"/>
            <w:vAlign w:val="center"/>
            <w:textDirection w:val="lrTb"/>
            <w:noWrap w:val="false"/>
          </w:tcPr>
          <w:p>
            <w:pPr>
              <w:pStyle w:val="1057"/>
              <w:jc w:val="center"/>
              <w:rPr>
                <w:sz w:val="21"/>
                <w:szCs w:val="21"/>
                <w:lang w:bidi="ar-SA"/>
              </w:rPr>
            </w:pPr>
            <w:r>
              <w:rPr>
                <w:rFonts w:hint="eastAsia"/>
                <w:sz w:val="21"/>
                <w:szCs w:val="21"/>
                <w:lang w:bidi="ar-SA"/>
              </w:rPr>
              <w:t xml:space="preserve">2.2</w:t>
            </w:r>
            <w:r/>
          </w:p>
        </w:tc>
        <w:tc>
          <w:tcPr>
            <w:tcBorders>
              <w:top w:val="single" w:color="000000" w:sz="2" w:space="0"/>
              <w:bottom w:val="single" w:color="000000" w:sz="2" w:space="0"/>
            </w:tcBorders>
            <w:tcW w:w="1179" w:type="dxa"/>
            <w:vAlign w:val="center"/>
            <w:textDirection w:val="lrTb"/>
            <w:noWrap w:val="false"/>
          </w:tcPr>
          <w:p>
            <w:pPr>
              <w:pStyle w:val="1057"/>
              <w:jc w:val="center"/>
              <w:rPr>
                <w:sz w:val="21"/>
                <w:szCs w:val="21"/>
                <w:lang w:bidi="ar-SA"/>
              </w:rPr>
            </w:pPr>
            <w:r>
              <w:rPr>
                <w:sz w:val="21"/>
                <w:szCs w:val="21"/>
                <w:lang w:bidi="ar-SA"/>
              </w:rPr>
              <w:t xml:space="preserve">深化设计方案</w:t>
            </w:r>
            <w:r/>
          </w:p>
        </w:tc>
        <w:tc>
          <w:tcPr>
            <w:tcBorders>
              <w:top w:val="single" w:color="000000" w:sz="2" w:space="0"/>
              <w:bottom w:val="single" w:color="000000" w:sz="2" w:space="0"/>
            </w:tcBorders>
            <w:tcW w:w="6330" w:type="dxa"/>
            <w:vAlign w:val="center"/>
            <w:textDirection w:val="lrTb"/>
            <w:noWrap w:val="false"/>
          </w:tcPr>
          <w:p>
            <w:pPr>
              <w:pStyle w:val="1057"/>
              <w:rPr>
                <w:sz w:val="21"/>
                <w:szCs w:val="21"/>
                <w:lang w:val="en-US" w:bidi="ar-SA"/>
              </w:rPr>
            </w:pPr>
            <w:r>
              <w:rPr>
                <w:sz w:val="21"/>
                <w:szCs w:val="21"/>
              </w:rPr>
              <w:t xml:space="preserve">投标人根据提供的</w:t>
            </w:r>
            <w:r>
              <w:rPr>
                <w:rFonts w:hint="eastAsia"/>
                <w:sz w:val="21"/>
                <w:szCs w:val="21"/>
              </w:rPr>
              <w:t xml:space="preserve">校园</w:t>
            </w:r>
            <w:r>
              <w:rPr>
                <w:sz w:val="21"/>
                <w:szCs w:val="21"/>
              </w:rPr>
              <w:t xml:space="preserve">建筑图纸</w:t>
            </w:r>
            <w:r>
              <w:rPr>
                <w:rFonts w:hint="eastAsia"/>
                <w:sz w:val="21"/>
                <w:szCs w:val="21"/>
              </w:rPr>
              <w:t xml:space="preserve">（</w:t>
            </w:r>
            <w:r>
              <w:rPr>
                <w:sz w:val="21"/>
                <w:szCs w:val="21"/>
                <w:lang w:val="en-US"/>
              </w:rPr>
              <w:t xml:space="preserve">详情见附件</w:t>
            </w:r>
            <w:r>
              <w:rPr>
                <w:rFonts w:hint="eastAsia"/>
                <w:sz w:val="21"/>
                <w:szCs w:val="21"/>
                <w:lang w:val="en-US"/>
              </w:rPr>
              <w:t xml:space="preserve">）</w:t>
            </w:r>
            <w:r>
              <w:rPr>
                <w:sz w:val="21"/>
                <w:szCs w:val="21"/>
              </w:rPr>
              <w:t xml:space="preserve">和采购需求，提供</w:t>
            </w:r>
            <w:r>
              <w:rPr>
                <w:rFonts w:hint="eastAsia"/>
                <w:sz w:val="21"/>
                <w:szCs w:val="21"/>
              </w:rPr>
              <w:t xml:space="preserve">本项目</w:t>
            </w:r>
            <w:r>
              <w:rPr>
                <w:sz w:val="21"/>
                <w:szCs w:val="21"/>
              </w:rPr>
              <w:t xml:space="preserve">（针对：</w:t>
            </w:r>
            <w:r>
              <w:rPr>
                <w:rFonts w:hint="eastAsia"/>
                <w:sz w:val="21"/>
                <w:szCs w:val="21"/>
              </w:rPr>
              <w:t xml:space="preserve">采购</w:t>
            </w:r>
            <w:r>
              <w:rPr>
                <w:sz w:val="21"/>
                <w:szCs w:val="21"/>
              </w:rPr>
              <w:t xml:space="preserve">包1：六合区双语小学雄州分校；</w:t>
            </w:r>
            <w:r>
              <w:rPr>
                <w:rFonts w:hint="eastAsia"/>
                <w:sz w:val="21"/>
                <w:szCs w:val="21"/>
              </w:rPr>
              <w:t xml:space="preserve">采购</w:t>
            </w:r>
            <w:r>
              <w:rPr>
                <w:sz w:val="21"/>
                <w:szCs w:val="21"/>
              </w:rPr>
              <w:t xml:space="preserve">包2：</w:t>
            </w:r>
            <w:r>
              <w:rPr>
                <w:rFonts w:hint="eastAsia"/>
                <w:color w:val="000000"/>
                <w:sz w:val="21"/>
                <w:szCs w:val="21"/>
              </w:rPr>
              <w:t xml:space="preserve">六合区方州小学</w:t>
            </w:r>
            <w:r>
              <w:rPr>
                <w:sz w:val="21"/>
                <w:szCs w:val="21"/>
              </w:rPr>
              <w:t xml:space="preserve">）校园监控</w:t>
            </w:r>
            <w:r>
              <w:rPr>
                <w:rFonts w:hint="eastAsia"/>
                <w:sz w:val="21"/>
                <w:szCs w:val="21"/>
              </w:rPr>
              <w:t xml:space="preserve">系统</w:t>
            </w:r>
            <w:r>
              <w:rPr>
                <w:sz w:val="21"/>
                <w:szCs w:val="21"/>
              </w:rPr>
              <w:t xml:space="preserve">深化设计方案</w:t>
            </w:r>
            <w:r>
              <w:rPr>
                <w:rFonts w:hint="eastAsia"/>
                <w:sz w:val="21"/>
                <w:szCs w:val="21"/>
              </w:rPr>
              <w:t xml:space="preserve">，内容包含：1.点位规划设计；2.系统拓扑与网络架构设计；3.存储深化设计；4.前端设备选型适配设计。</w:t>
            </w:r>
            <w:r>
              <w:rPr>
                <w:sz w:val="21"/>
                <w:szCs w:val="21"/>
                <w:lang w:val="en-US" w:bidi="ar-SA"/>
              </w:rPr>
              <w:t xml:space="preserve">以上每项内容逐项评分：</w:t>
            </w:r>
            <w:r/>
          </w:p>
          <w:p>
            <w:pPr>
              <w:pStyle w:val="1057"/>
              <w:rPr>
                <w:sz w:val="21"/>
                <w:szCs w:val="21"/>
                <w:lang w:val="en-US" w:bidi="ar-SA"/>
              </w:rPr>
            </w:pPr>
            <w:r>
              <w:rPr>
                <w:rFonts w:hint="eastAsia"/>
                <w:sz w:val="21"/>
                <w:szCs w:val="21"/>
                <w:lang w:val="en-US" w:bidi="ar-SA"/>
              </w:rPr>
              <w:t xml:space="preserve">内容完整、含量化测算、配套专业施工图纸，针对性适配中小学场景视为符合；仅有简单文字描述，无测算数据、无配套图纸，仅少量贴合本项目需求视为部分符合；内容缺失、通篇通用模板、未结合学校实际场地视为不符合。</w:t>
            </w:r>
            <w:r/>
          </w:p>
          <w:p>
            <w:pPr>
              <w:pStyle w:val="1057"/>
              <w:rPr>
                <w:sz w:val="21"/>
                <w:szCs w:val="21"/>
              </w:rPr>
            </w:pPr>
            <w:r>
              <w:rPr>
                <w:sz w:val="21"/>
                <w:szCs w:val="21"/>
              </w:rPr>
              <w:t xml:space="preserve">上述每项内容符合得2分；部分符合得1分；不符合或不提供不得分。</w:t>
            </w:r>
            <w:r/>
          </w:p>
        </w:tc>
        <w:tc>
          <w:tcPr>
            <w:tcBorders>
              <w:top w:val="single" w:color="000000" w:sz="2" w:space="0"/>
              <w:bottom w:val="single" w:color="000000" w:sz="2" w:space="0"/>
            </w:tcBorders>
            <w:tcW w:w="592" w:type="dxa"/>
            <w:vAlign w:val="center"/>
            <w:textDirection w:val="lrTb"/>
            <w:noWrap w:val="false"/>
          </w:tcPr>
          <w:p>
            <w:pPr>
              <w:pStyle w:val="1057"/>
              <w:jc w:val="center"/>
              <w:rPr>
                <w:sz w:val="21"/>
                <w:szCs w:val="21"/>
                <w:lang w:val="en-US" w:bidi="ar-SA"/>
              </w:rPr>
            </w:pPr>
            <w:r>
              <w:rPr>
                <w:rFonts w:hint="eastAsia"/>
                <w:sz w:val="21"/>
                <w:szCs w:val="21"/>
                <w:lang w:val="en-US" w:bidi="ar-SA"/>
              </w:rPr>
              <w:t xml:space="preserve">8</w:t>
            </w:r>
            <w:r/>
          </w:p>
        </w:tc>
        <w:tc>
          <w:tcPr>
            <w:tcBorders>
              <w:top w:val="single" w:color="000000" w:sz="2" w:space="0"/>
              <w:bottom w:val="single" w:color="000000" w:sz="2" w:space="0"/>
            </w:tcBorders>
            <w:tcW w:w="955" w:type="dxa"/>
            <w:vAlign w:val="center"/>
            <w:textDirection w:val="lrTb"/>
            <w:noWrap w:val="false"/>
          </w:tcPr>
          <w:p>
            <w:pPr>
              <w:pStyle w:val="1057"/>
              <w:jc w:val="center"/>
              <w:rPr>
                <w:sz w:val="21"/>
                <w:szCs w:val="21"/>
                <w:lang w:bidi="ar-SA"/>
              </w:rPr>
            </w:pPr>
            <w:r>
              <w:rPr>
                <w:rFonts w:hint="eastAsia"/>
                <w:sz w:val="21"/>
                <w:szCs w:val="21"/>
                <w:lang w:bidi="ar-SA"/>
              </w:rPr>
              <w:t xml:space="preserve">主观分</w:t>
            </w:r>
            <w:r/>
          </w:p>
        </w:tc>
      </w:tr>
      <w:tr>
        <w:trPr>
          <w:jc w:val="center"/>
          <w:trHeight w:val="1130"/>
        </w:trPr>
        <w:tc>
          <w:tcPr>
            <w:tcBorders>
              <w:top w:val="single" w:color="000000" w:sz="2" w:space="0"/>
              <w:bottom w:val="single" w:color="000000" w:sz="2" w:space="0"/>
            </w:tcBorders>
            <w:tcW w:w="519" w:type="dxa"/>
            <w:vAlign w:val="center"/>
            <w:textDirection w:val="lrTb"/>
            <w:noWrap w:val="false"/>
          </w:tcPr>
          <w:p>
            <w:pPr>
              <w:pStyle w:val="1057"/>
              <w:jc w:val="center"/>
              <w:rPr>
                <w:sz w:val="21"/>
                <w:szCs w:val="21"/>
                <w:lang w:bidi="ar-SA"/>
              </w:rPr>
            </w:pPr>
            <w:r>
              <w:rPr>
                <w:rFonts w:hint="eastAsia"/>
                <w:sz w:val="21"/>
                <w:szCs w:val="21"/>
                <w:lang w:bidi="ar-SA"/>
              </w:rPr>
              <w:t xml:space="preserve">2.3</w:t>
            </w:r>
            <w:r/>
          </w:p>
        </w:tc>
        <w:tc>
          <w:tcPr>
            <w:tcBorders>
              <w:top w:val="single" w:color="000000" w:sz="2" w:space="0"/>
              <w:bottom w:val="single" w:color="000000" w:sz="2" w:space="0"/>
            </w:tcBorders>
            <w:tcW w:w="1179" w:type="dxa"/>
            <w:vAlign w:val="center"/>
            <w:textDirection w:val="lrTb"/>
            <w:noWrap w:val="false"/>
          </w:tcPr>
          <w:p>
            <w:pPr>
              <w:pStyle w:val="1057"/>
              <w:jc w:val="center"/>
              <w:rPr>
                <w:sz w:val="21"/>
                <w:szCs w:val="21"/>
                <w:lang w:val="en-US" w:bidi="ar-SA"/>
              </w:rPr>
            </w:pPr>
            <w:r>
              <w:rPr>
                <w:rFonts w:hint="eastAsia"/>
                <w:sz w:val="21"/>
                <w:szCs w:val="21"/>
                <w:lang w:val="en-US" w:bidi="ar-SA"/>
              </w:rPr>
              <w:t xml:space="preserve">实施方案</w:t>
            </w:r>
            <w:r/>
          </w:p>
        </w:tc>
        <w:tc>
          <w:tcPr>
            <w:tcBorders>
              <w:top w:val="single" w:color="000000" w:sz="2" w:space="0"/>
              <w:bottom w:val="single" w:color="000000" w:sz="2" w:space="0"/>
            </w:tcBorders>
            <w:tcW w:w="6330" w:type="dxa"/>
            <w:vAlign w:val="center"/>
            <w:textDirection w:val="lrTb"/>
            <w:noWrap w:val="false"/>
          </w:tcPr>
          <w:p>
            <w:pPr>
              <w:jc w:val="left"/>
              <w:rPr>
                <w:rFonts w:ascii="宋体" w:hAnsi="宋体"/>
                <w:szCs w:val="21"/>
              </w:rPr>
            </w:pPr>
            <w:r>
              <w:rPr>
                <w:rFonts w:ascii="宋体" w:hAnsi="宋体"/>
                <w:szCs w:val="21"/>
              </w:rPr>
              <w:t xml:space="preserve">根据本项目采购需求及相关要求编制方案，内容包含：1.实施流程及周期规划（需包括多校安装统筹、实施流程、项目周期、人员配置与分工）；2.风险管控与应急机制（需包括风险管控措施、质量保障措施、应急管理机制）；3.设备安装与功能调试（需包括设备测试流程、设备安装说明、功能调试说明）；4.过程管理创新《数字化管理闭环计划表》（包括但不限于数字管理工具、施工影像记录、每日问题追踪）。以上每项内容逐项评分：</w:t>
            </w:r>
            <w:r/>
          </w:p>
          <w:p>
            <w:pPr>
              <w:jc w:val="left"/>
              <w:rPr>
                <w:rFonts w:ascii="宋体" w:hAnsi="宋体"/>
                <w:szCs w:val="21"/>
              </w:rPr>
            </w:pPr>
            <w:r>
              <w:rPr>
                <w:rFonts w:ascii="宋体" w:hAnsi="宋体"/>
                <w:szCs w:val="21"/>
              </w:rPr>
              <w:t xml:space="preserve">方案内容完整、论述深入、可行性强，且专门针对本项目，契合采购需求视为符合；方案内容属于通用类，非专门针对本项目，部分契合采购需求视为部分符合；方案内容非专门针对本项目，脱离采购需求视为不符合。</w:t>
            </w:r>
            <w:r/>
          </w:p>
          <w:p>
            <w:pPr>
              <w:pStyle w:val="749"/>
              <w:jc w:val="left"/>
              <w:spacing w:before="0" w:after="0"/>
              <w:rPr>
                <w:rFonts w:ascii="宋体" w:hAnsi="宋体"/>
                <w:sz w:val="21"/>
                <w:szCs w:val="21"/>
              </w:rPr>
            </w:pPr>
            <w:r>
              <w:rPr>
                <w:rFonts w:ascii="宋体" w:hAnsi="宋体"/>
                <w:color w:val="auto"/>
                <w:sz w:val="21"/>
                <w:szCs w:val="21"/>
              </w:rPr>
              <w:t xml:space="preserve">上述每项内容符合得2分；部分符合得1分；不符合或不提供不得分。</w:t>
            </w:r>
            <w:r/>
          </w:p>
        </w:tc>
        <w:tc>
          <w:tcPr>
            <w:tcBorders>
              <w:top w:val="single" w:color="000000" w:sz="2" w:space="0"/>
              <w:bottom w:val="single" w:color="000000" w:sz="2" w:space="0"/>
            </w:tcBorders>
            <w:tcW w:w="592" w:type="dxa"/>
            <w:vAlign w:val="center"/>
            <w:textDirection w:val="lrTb"/>
            <w:noWrap w:val="false"/>
          </w:tcPr>
          <w:p>
            <w:pPr>
              <w:pStyle w:val="1057"/>
              <w:jc w:val="center"/>
              <w:rPr>
                <w:sz w:val="21"/>
                <w:szCs w:val="21"/>
                <w:lang w:val="en-US"/>
              </w:rPr>
            </w:pPr>
            <w:r>
              <w:rPr>
                <w:rFonts w:hint="eastAsia"/>
                <w:sz w:val="21"/>
                <w:szCs w:val="21"/>
                <w:lang w:val="en-US"/>
              </w:rPr>
              <w:t xml:space="preserve">8</w:t>
            </w:r>
            <w:r/>
          </w:p>
        </w:tc>
        <w:tc>
          <w:tcPr>
            <w:tcBorders>
              <w:top w:val="single" w:color="000000" w:sz="2" w:space="0"/>
              <w:bottom w:val="single" w:color="000000" w:sz="2" w:space="0"/>
            </w:tcBorders>
            <w:tcW w:w="955" w:type="dxa"/>
            <w:vAlign w:val="center"/>
            <w:textDirection w:val="lrTb"/>
            <w:noWrap w:val="false"/>
          </w:tcPr>
          <w:p>
            <w:pPr>
              <w:pStyle w:val="1057"/>
              <w:jc w:val="center"/>
              <w:rPr>
                <w:sz w:val="21"/>
                <w:szCs w:val="21"/>
              </w:rPr>
            </w:pPr>
            <w:r>
              <w:rPr>
                <w:rFonts w:hint="eastAsia"/>
                <w:sz w:val="21"/>
                <w:szCs w:val="21"/>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left"/>
              <w:rPr>
                <w:rFonts w:ascii="宋体" w:hAnsi="宋体"/>
                <w:b/>
                <w:bCs/>
                <w:szCs w:val="21"/>
              </w:rPr>
            </w:pPr>
            <w:r>
              <w:rPr>
                <w:rFonts w:hint="eastAsia" w:ascii="宋体" w:hAnsi="宋体"/>
                <w:b/>
                <w:bCs/>
                <w:spacing w:val="-3"/>
                <w:szCs w:val="21"/>
              </w:rPr>
              <w:t xml:space="preserve">3.服务</w:t>
            </w:r>
            <w:r/>
          </w:p>
        </w:tc>
      </w:tr>
      <w:tr>
        <w:trPr>
          <w:jc w:val="center"/>
          <w:trHeight w:val="1083"/>
        </w:trPr>
        <w:tc>
          <w:tcPr>
            <w:tcW w:w="519" w:type="dxa"/>
            <w:vAlign w:val="center"/>
            <w:textDirection w:val="lrTb"/>
            <w:noWrap w:val="false"/>
          </w:tcPr>
          <w:p>
            <w:pPr>
              <w:jc w:val="center"/>
              <w:rPr>
                <w:rFonts w:ascii="宋体" w:hAnsi="宋体"/>
                <w:spacing w:val="-2"/>
                <w:szCs w:val="21"/>
              </w:rPr>
            </w:pPr>
            <w:r>
              <w:rPr>
                <w:rFonts w:hint="eastAsia" w:ascii="宋体" w:hAnsi="宋体"/>
                <w:szCs w:val="21"/>
              </w:rPr>
              <w:t xml:space="preserve">3.1</w:t>
            </w:r>
            <w:r/>
          </w:p>
        </w:tc>
        <w:tc>
          <w:tcPr>
            <w:tcW w:w="1179" w:type="dxa"/>
            <w:vAlign w:val="center"/>
            <w:textDirection w:val="lrTb"/>
            <w:noWrap w:val="false"/>
          </w:tcPr>
          <w:p>
            <w:pPr>
              <w:jc w:val="center"/>
              <w:rPr>
                <w:rFonts w:ascii="宋体" w:hAnsi="宋体"/>
                <w:szCs w:val="21"/>
              </w:rPr>
            </w:pPr>
            <w:r>
              <w:rPr>
                <w:rFonts w:ascii="宋体" w:hAnsi="宋体"/>
                <w:szCs w:val="21"/>
              </w:rPr>
              <w:t xml:space="preserve">延保服务</w:t>
            </w:r>
            <w:r/>
          </w:p>
        </w:tc>
        <w:tc>
          <w:tcPr>
            <w:tcW w:w="6330" w:type="dxa"/>
            <w:vAlign w:val="center"/>
            <w:textDirection w:val="lrTb"/>
            <w:noWrap w:val="false"/>
          </w:tcPr>
          <w:p>
            <w:pPr>
              <w:pStyle w:val="1057"/>
              <w:rPr>
                <w:sz w:val="21"/>
                <w:szCs w:val="21"/>
                <w:lang w:bidi="ar-SA"/>
              </w:rPr>
            </w:pPr>
            <w:r>
              <w:rPr>
                <w:sz w:val="21"/>
                <w:szCs w:val="21"/>
              </w:rPr>
              <w:t xml:space="preserve">投标人承诺所投产品质量保修期</w:t>
            </w:r>
            <w:r>
              <w:rPr>
                <w:rFonts w:hint="eastAsia"/>
                <w:sz w:val="21"/>
                <w:szCs w:val="21"/>
              </w:rPr>
              <w:t xml:space="preserve">在</w:t>
            </w:r>
            <w:r>
              <w:rPr>
                <w:sz w:val="21"/>
                <w:szCs w:val="21"/>
              </w:rPr>
              <w:t xml:space="preserve">三年基础上</w:t>
            </w:r>
            <w:r>
              <w:rPr>
                <w:rFonts w:hint="eastAsia"/>
                <w:sz w:val="21"/>
                <w:szCs w:val="21"/>
              </w:rPr>
              <w:t xml:space="preserve">，</w:t>
            </w:r>
            <w:r>
              <w:rPr>
                <w:sz w:val="21"/>
                <w:szCs w:val="21"/>
              </w:rPr>
              <w:t xml:space="preserve">每</w:t>
            </w:r>
            <w:r>
              <w:rPr>
                <w:rFonts w:hint="eastAsia"/>
                <w:sz w:val="21"/>
                <w:szCs w:val="21"/>
              </w:rPr>
              <w:t xml:space="preserve">延长</w:t>
            </w:r>
            <w:r>
              <w:rPr>
                <w:sz w:val="21"/>
                <w:szCs w:val="21"/>
              </w:rPr>
              <w:t xml:space="preserve">一年质保期得2分，最多得</w:t>
            </w:r>
            <w:r>
              <w:rPr>
                <w:rFonts w:hint="eastAsia"/>
                <w:sz w:val="21"/>
                <w:szCs w:val="21"/>
              </w:rPr>
              <w:t xml:space="preserve">6</w:t>
            </w:r>
            <w:r>
              <w:rPr>
                <w:sz w:val="21"/>
                <w:szCs w:val="21"/>
              </w:rPr>
              <w:t xml:space="preserve">分。（质保期从系统验收合格起算，出具承诺书）</w:t>
            </w:r>
            <w:r/>
          </w:p>
        </w:tc>
        <w:tc>
          <w:tcPr>
            <w:tcW w:w="592"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955" w:type="dxa"/>
            <w:vAlign w:val="center"/>
            <w:textDirection w:val="lrTb"/>
            <w:noWrap w:val="false"/>
          </w:tcPr>
          <w:p>
            <w:pPr>
              <w:jc w:val="center"/>
              <w:rPr>
                <w:rFonts w:ascii="宋体" w:hAnsi="宋体"/>
                <w:spacing w:val="-6"/>
                <w:szCs w:val="21"/>
              </w:rPr>
            </w:pPr>
            <w:r>
              <w:rPr>
                <w:rFonts w:hint="eastAsia" w:ascii="宋体" w:hAnsi="宋体"/>
                <w:szCs w:val="21"/>
              </w:rPr>
              <w:t xml:space="preserve">客观分</w:t>
            </w:r>
            <w:r/>
          </w:p>
        </w:tc>
      </w:tr>
      <w:tr>
        <w:trPr>
          <w:jc w:val="center"/>
          <w:trHeight w:val="3361"/>
        </w:trPr>
        <w:tc>
          <w:tcPr>
            <w:tcW w:w="519" w:type="dxa"/>
            <w:vAlign w:val="center"/>
            <w:textDirection w:val="lrTb"/>
            <w:noWrap w:val="false"/>
          </w:tcPr>
          <w:p>
            <w:pPr>
              <w:jc w:val="center"/>
              <w:rPr>
                <w:rFonts w:ascii="宋体" w:hAnsi="宋体"/>
                <w:spacing w:val="-2"/>
                <w:szCs w:val="21"/>
              </w:rPr>
            </w:pPr>
            <w:r>
              <w:rPr>
                <w:rFonts w:hint="eastAsia" w:ascii="宋体" w:hAnsi="宋体"/>
                <w:szCs w:val="21"/>
              </w:rPr>
              <w:t xml:space="preserve">3.2</w:t>
            </w:r>
            <w:r/>
          </w:p>
        </w:tc>
        <w:tc>
          <w:tcPr>
            <w:tcW w:w="1179" w:type="dxa"/>
            <w:vAlign w:val="center"/>
            <w:textDirection w:val="lrTb"/>
            <w:noWrap w:val="false"/>
          </w:tcPr>
          <w:p>
            <w:pPr>
              <w:pStyle w:val="1057"/>
              <w:jc w:val="center"/>
              <w:rPr>
                <w:sz w:val="21"/>
                <w:szCs w:val="21"/>
                <w:lang w:val="en-US" w:bidi="ar-SA"/>
              </w:rPr>
            </w:pPr>
            <w:r>
              <w:rPr>
                <w:rFonts w:hint="eastAsia"/>
                <w:sz w:val="21"/>
                <w:szCs w:val="21"/>
              </w:rPr>
              <w:t xml:space="preserve">售后服务方案</w:t>
            </w:r>
            <w:r/>
          </w:p>
        </w:tc>
        <w:tc>
          <w:tcPr>
            <w:tcW w:w="6330"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根据本项目采购需求及相关要求编制方案，内容包括：</w:t>
            </w:r>
            <w:r>
              <w:rPr>
                <w:rFonts w:ascii="宋体" w:hAnsi="宋体"/>
                <w:color w:val="000000"/>
                <w:szCs w:val="21"/>
              </w:rPr>
              <w:t xml:space="preserve">1.</w:t>
            </w:r>
            <w:r>
              <w:rPr>
                <w:rFonts w:hint="eastAsia" w:ascii="宋体" w:hAnsi="宋体"/>
                <w:color w:val="000000"/>
                <w:szCs w:val="21"/>
              </w:rPr>
              <w:t xml:space="preserve">技术支持与设备维护服务方案，内容包括技术支持服务内容、服务响应方式、故障分级、响应时限、问题诊断、软件维护、硬件维护、现场服务和服务闭环记录等相关内容；</w:t>
            </w:r>
            <w:r>
              <w:rPr>
                <w:rFonts w:ascii="宋体" w:hAnsi="宋体"/>
                <w:color w:val="000000"/>
                <w:szCs w:val="21"/>
              </w:rPr>
              <w:t xml:space="preserve">2.</w:t>
            </w:r>
            <w:r>
              <w:rPr>
                <w:rFonts w:hint="eastAsia" w:ascii="宋体" w:hAnsi="宋体"/>
                <w:color w:val="000000"/>
                <w:szCs w:val="21"/>
              </w:rPr>
              <w:t xml:space="preserve">备品备件方案（包括但不限于备品备件清单、价格）。以上每项内容逐条阐述。</w:t>
            </w:r>
            <w:r>
              <w:rPr>
                <w:rFonts w:ascii="宋体" w:hAnsi="宋体"/>
                <w:color w:val="000000"/>
                <w:szCs w:val="21"/>
              </w:rPr>
              <w:t xml:space="preserve"> </w:t>
            </w:r>
            <w:r/>
          </w:p>
          <w:p>
            <w:pPr>
              <w:jc w:val="left"/>
              <w:rPr>
                <w:rFonts w:ascii="宋体" w:hAnsi="宋体"/>
                <w:color w:val="000000"/>
                <w:szCs w:val="21"/>
              </w:rPr>
            </w:pPr>
            <w:r>
              <w:rPr>
                <w:rFonts w:hint="eastAsia" w:ascii="宋体" w:hAnsi="宋体"/>
                <w:color w:val="000000"/>
                <w:szCs w:val="21"/>
              </w:rPr>
              <w:t xml:space="preserve">方案内容完整、合理性、操作性强，且专门针对本项目，契合采购需求视为符合；方案内容属于通用类，非专门针对本项目，部分契合采购需求视为部分符合；方案内容非专门针对本项目，脱离采购需求视为不符合。</w:t>
            </w:r>
            <w:r/>
          </w:p>
          <w:p>
            <w:pPr>
              <w:pStyle w:val="1057"/>
              <w:rPr>
                <w:sz w:val="21"/>
                <w:szCs w:val="21"/>
                <w:lang w:val="en-US" w:bidi="ar-SA"/>
              </w:rPr>
            </w:pPr>
            <w:r>
              <w:rPr>
                <w:rFonts w:hint="eastAsia"/>
                <w:sz w:val="21"/>
                <w:szCs w:val="21"/>
              </w:rPr>
              <w:t xml:space="preserve">上述每项内容符合得</w:t>
            </w:r>
            <w:r>
              <w:rPr>
                <w:sz w:val="21"/>
                <w:szCs w:val="21"/>
              </w:rPr>
              <w:t xml:space="preserve">2</w:t>
            </w:r>
            <w:r>
              <w:rPr>
                <w:rFonts w:hint="eastAsia"/>
                <w:sz w:val="21"/>
                <w:szCs w:val="21"/>
              </w:rPr>
              <w:t xml:space="preserve">分；部分符合得</w:t>
            </w:r>
            <w:r>
              <w:rPr>
                <w:sz w:val="21"/>
                <w:szCs w:val="21"/>
              </w:rPr>
              <w:t xml:space="preserve">1</w:t>
            </w:r>
            <w:r>
              <w:rPr>
                <w:rFonts w:hint="eastAsia"/>
                <w:sz w:val="21"/>
                <w:szCs w:val="21"/>
              </w:rPr>
              <w:t xml:space="preserve">分；不符合或不提供不得分。</w:t>
            </w:r>
            <w:r/>
          </w:p>
        </w:tc>
        <w:tc>
          <w:tcPr>
            <w:tcW w:w="592"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955" w:type="dxa"/>
            <w:vAlign w:val="center"/>
            <w:textDirection w:val="lrTb"/>
            <w:noWrap w:val="false"/>
          </w:tcPr>
          <w:p>
            <w:pPr>
              <w:jc w:val="center"/>
              <w:rPr>
                <w:rFonts w:ascii="宋体" w:hAnsi="宋体"/>
                <w:spacing w:val="-6"/>
                <w:szCs w:val="21"/>
              </w:rPr>
            </w:pPr>
            <w:r>
              <w:rPr>
                <w:rFonts w:hint="eastAsia" w:ascii="宋体" w:hAnsi="宋体"/>
                <w:szCs w:val="21"/>
              </w:rPr>
              <w:t xml:space="preserve">主观分</w:t>
            </w:r>
            <w:r/>
          </w:p>
        </w:tc>
      </w:tr>
      <w:tr>
        <w:trPr>
          <w:jc w:val="center"/>
          <w:trHeight w:val="1280"/>
        </w:trPr>
        <w:tc>
          <w:tcPr>
            <w:tcW w:w="519" w:type="dxa"/>
            <w:vAlign w:val="center"/>
            <w:textDirection w:val="lrTb"/>
            <w:noWrap w:val="false"/>
          </w:tcPr>
          <w:p>
            <w:pPr>
              <w:jc w:val="center"/>
              <w:rPr>
                <w:rFonts w:ascii="宋体" w:hAnsi="宋体"/>
                <w:szCs w:val="21"/>
              </w:rPr>
            </w:pPr>
            <w:r>
              <w:rPr>
                <w:rFonts w:hint="eastAsia" w:ascii="宋体" w:hAnsi="宋体"/>
                <w:szCs w:val="21"/>
              </w:rPr>
              <w:t xml:space="preserve">3.3</w:t>
            </w:r>
            <w:r/>
          </w:p>
        </w:tc>
        <w:tc>
          <w:tcPr>
            <w:tcW w:w="1179" w:type="dxa"/>
            <w:vAlign w:val="center"/>
            <w:textDirection w:val="lrTb"/>
            <w:noWrap w:val="false"/>
          </w:tcPr>
          <w:p>
            <w:pPr>
              <w:pStyle w:val="1057"/>
              <w:jc w:val="center"/>
              <w:rPr>
                <w:sz w:val="21"/>
                <w:szCs w:val="21"/>
              </w:rPr>
            </w:pPr>
            <w:r>
              <w:rPr>
                <w:rFonts w:hint="eastAsia"/>
                <w:sz w:val="21"/>
                <w:szCs w:val="21"/>
                <w:lang w:val="en-US"/>
              </w:rPr>
              <w:t xml:space="preserve">本地化服务</w:t>
            </w:r>
            <w:r/>
          </w:p>
        </w:tc>
        <w:tc>
          <w:tcPr>
            <w:tcW w:w="6330"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投标人针对本项目承诺本地化快速售后服务响应机制：项目售后报修，全区范围内2小时内响应、24小时内故障闭环处理。 完全满足上述本地化快速响应服务承诺的得3分；未提供或响应时限不满足的不得分（提供加盖公章的承诺函，格式自拟）。</w:t>
            </w:r>
            <w:r/>
          </w:p>
        </w:tc>
        <w:tc>
          <w:tcPr>
            <w:tcW w:w="592"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955" w:type="dxa"/>
            <w:vAlign w:val="center"/>
            <w:textDirection w:val="lrTb"/>
            <w:noWrap w:val="false"/>
          </w:tcPr>
          <w:p>
            <w:pPr>
              <w:jc w:val="center"/>
              <w:rPr>
                <w:rFonts w:ascii="宋体" w:hAnsi="宋体"/>
                <w:szCs w:val="21"/>
              </w:rPr>
            </w:pPr>
            <w:r>
              <w:rPr>
                <w:rFonts w:hint="eastAsia" w:ascii="宋体" w:hAnsi="宋体"/>
                <w:szCs w:val="21"/>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left"/>
              <w:rPr>
                <w:rFonts w:ascii="宋体" w:hAnsi="宋体"/>
                <w:b/>
                <w:bCs/>
                <w:szCs w:val="21"/>
              </w:rPr>
            </w:pPr>
            <w:r>
              <w:rPr>
                <w:rFonts w:hint="eastAsia" w:ascii="宋体" w:hAnsi="宋体"/>
                <w:b/>
                <w:bCs/>
                <w:spacing w:val="-3"/>
                <w:szCs w:val="21"/>
              </w:rPr>
              <w:t xml:space="preserve">4.业绩</w:t>
            </w:r>
            <w:r/>
          </w:p>
        </w:tc>
      </w:tr>
      <w:tr>
        <w:trPr>
          <w:jc w:val="center"/>
          <w:trHeight w:val="1386"/>
        </w:trPr>
        <w:tc>
          <w:tcPr>
            <w:tcBorders>
              <w:top w:val="single" w:color="000000" w:sz="2" w:space="0"/>
              <w:bottom w:val="single" w:color="000000" w:sz="2" w:space="0"/>
            </w:tcBorders>
            <w:tcW w:w="519" w:type="dxa"/>
            <w:vAlign w:val="center"/>
            <w:textDirection w:val="lrTb"/>
            <w:noWrap w:val="false"/>
          </w:tcPr>
          <w:p>
            <w:pPr>
              <w:jc w:val="center"/>
              <w:rPr>
                <w:rFonts w:ascii="宋体" w:hAnsi="宋体"/>
                <w:spacing w:val="-2"/>
                <w:szCs w:val="21"/>
              </w:rPr>
            </w:pPr>
            <w:r>
              <w:rPr>
                <w:rFonts w:hint="eastAsia" w:ascii="宋体" w:hAnsi="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jc w:val="center"/>
              <w:rPr>
                <w:rFonts w:ascii="宋体" w:hAnsi="宋体"/>
                <w:spacing w:val="-2"/>
                <w:szCs w:val="21"/>
              </w:rPr>
            </w:pPr>
            <w:r>
              <w:rPr>
                <w:rFonts w:hint="eastAsia" w:ascii="宋体" w:hAnsi="宋体"/>
                <w:spacing w:val="-1"/>
                <w:szCs w:val="21"/>
              </w:rPr>
              <w:t xml:space="preserve">投标人业绩</w:t>
            </w:r>
            <w:r/>
          </w:p>
        </w:tc>
        <w:tc>
          <w:tcPr>
            <w:tcBorders>
              <w:top w:val="single" w:color="000000" w:sz="2" w:space="0"/>
              <w:bottom w:val="single" w:color="000000" w:sz="2" w:space="0"/>
            </w:tcBorders>
            <w:tcW w:w="6330" w:type="dxa"/>
            <w:vAlign w:val="center"/>
            <w:textDirection w:val="lrTb"/>
            <w:noWrap w:val="false"/>
          </w:tcPr>
          <w:p>
            <w:pPr>
              <w:jc w:val="left"/>
              <w:rPr>
                <w:rFonts w:ascii="宋体" w:hAnsi="宋体"/>
                <w:szCs w:val="21"/>
              </w:rPr>
            </w:pPr>
            <w:r>
              <w:rPr>
                <w:rFonts w:ascii="宋体" w:hAnsi="宋体"/>
                <w:szCs w:val="21"/>
              </w:rPr>
              <w:t xml:space="preserve">投标人提供202</w:t>
            </w:r>
            <w:r>
              <w:rPr>
                <w:rFonts w:hint="eastAsia" w:ascii="宋体" w:hAnsi="宋体"/>
                <w:szCs w:val="21"/>
              </w:rPr>
              <w:t xml:space="preserve">3</w:t>
            </w:r>
            <w:r>
              <w:rPr>
                <w:rFonts w:ascii="宋体" w:hAnsi="宋体"/>
                <w:szCs w:val="21"/>
              </w:rPr>
              <w:t xml:space="preserve">年</w:t>
            </w:r>
            <w:r>
              <w:rPr>
                <w:rFonts w:hint="eastAsia" w:ascii="宋体" w:hAnsi="宋体"/>
                <w:szCs w:val="21"/>
              </w:rPr>
              <w:t xml:space="preserve">5</w:t>
            </w:r>
            <w:r>
              <w:rPr>
                <w:rFonts w:ascii="宋体" w:hAnsi="宋体"/>
                <w:szCs w:val="21"/>
              </w:rPr>
              <w:t xml:space="preserve">月1日（含）以来类似项目业绩（单个业绩至少包含网络摄像机、视频存储），每提供一个业绩得2分，最高得6分。（时间以合同签订时间为准，提供合同、供货清单、发票和验收材料，未提供或提供材料不全不得分。）</w:t>
            </w:r>
            <w:r/>
          </w:p>
        </w:tc>
        <w:tc>
          <w:tcPr>
            <w:tcBorders>
              <w:top w:val="single" w:color="000000" w:sz="2" w:space="0"/>
              <w:bottom w:val="single" w:color="000000" w:sz="2" w:space="0"/>
            </w:tcBorders>
            <w:tcW w:w="592"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Borders>
              <w:top w:val="single" w:color="000000" w:sz="2" w:space="0"/>
              <w:bottom w:val="single" w:color="000000" w:sz="2" w:space="0"/>
            </w:tcBorders>
            <w:tcW w:w="955" w:type="dxa"/>
            <w:vAlign w:val="center"/>
            <w:textDirection w:val="lrTb"/>
            <w:noWrap w:val="false"/>
          </w:tcPr>
          <w:p>
            <w:pPr>
              <w:jc w:val="center"/>
              <w:rPr>
                <w:rFonts w:ascii="宋体" w:hAnsi="宋体"/>
                <w:szCs w:val="21"/>
              </w:rPr>
            </w:pPr>
            <w:r>
              <w:rPr>
                <w:rFonts w:hint="eastAsia" w:ascii="宋体" w:hAnsi="宋体"/>
                <w:spacing w:val="-6"/>
                <w:szCs w:val="21"/>
              </w:rPr>
              <w:t xml:space="preserve">客</w:t>
            </w:r>
            <w:r>
              <w:rPr>
                <w:rFonts w:hint="eastAsia" w:ascii="宋体" w:hAnsi="宋体"/>
                <w:spacing w:val="-4"/>
                <w:szCs w:val="21"/>
              </w:rPr>
              <w:t xml:space="preserve">观分</w:t>
            </w:r>
            <w:r/>
          </w:p>
        </w:tc>
      </w:tr>
      <w:tr>
        <w:trPr>
          <w:jc w:val="center"/>
          <w:trHeight w:val="269"/>
        </w:trPr>
        <w:tc>
          <w:tcPr>
            <w:gridSpan w:val="5"/>
            <w:tcBorders>
              <w:top w:val="single" w:color="000000" w:sz="2" w:space="0"/>
              <w:bottom w:val="single" w:color="000000" w:sz="2" w:space="0"/>
            </w:tcBorders>
            <w:tcW w:w="9575" w:type="dxa"/>
            <w:vAlign w:val="center"/>
            <w:textDirection w:val="lrTb"/>
            <w:noWrap w:val="false"/>
          </w:tcPr>
          <w:p>
            <w:pPr>
              <w:jc w:val="left"/>
              <w:rPr>
                <w:rFonts w:ascii="宋体" w:hAnsi="宋体"/>
                <w:b/>
                <w:bCs/>
                <w:szCs w:val="21"/>
              </w:rPr>
            </w:pPr>
            <w:r>
              <w:rPr>
                <w:rFonts w:hint="eastAsia" w:ascii="宋体" w:hAnsi="宋体"/>
                <w:b/>
                <w:bCs/>
                <w:spacing w:val="-3"/>
                <w:szCs w:val="21"/>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rPr>
                <w:rFonts w:ascii="宋体" w:hAnsi="宋体"/>
                <w:spacing w:val="-2"/>
                <w:szCs w:val="21"/>
              </w:rPr>
            </w:pPr>
            <w:r>
              <w:rPr>
                <w:rFonts w:hint="eastAsia" w:ascii="宋体" w:hAnsi="宋体"/>
                <w:spacing w:val="-2"/>
                <w:szCs w:val="21"/>
              </w:rPr>
              <w:t xml:space="preserve">5.1</w:t>
            </w:r>
            <w:r/>
          </w:p>
        </w:tc>
        <w:tc>
          <w:tcPr>
            <w:tcW w:w="1179" w:type="dxa"/>
            <w:vAlign w:val="center"/>
            <w:textDirection w:val="lrTb"/>
            <w:noWrap w:val="false"/>
          </w:tcPr>
          <w:p>
            <w:pPr>
              <w:jc w:val="center"/>
              <w:rPr>
                <w:rFonts w:ascii="宋体" w:hAnsi="宋体"/>
                <w:spacing w:val="-1"/>
                <w:szCs w:val="21"/>
              </w:rPr>
            </w:pPr>
            <w:r>
              <w:rPr>
                <w:rFonts w:hint="eastAsia" w:ascii="宋体" w:hAnsi="宋体"/>
                <w:szCs w:val="21"/>
              </w:rPr>
              <w:t xml:space="preserve">项目团队能力</w:t>
            </w:r>
            <w:r/>
          </w:p>
        </w:tc>
        <w:tc>
          <w:tcPr>
            <w:tcW w:w="6330" w:type="dxa"/>
            <w:vAlign w:val="center"/>
            <w:textDirection w:val="lrTb"/>
            <w:noWrap w:val="false"/>
          </w:tcPr>
          <w:p>
            <w:pPr>
              <w:jc w:val="left"/>
              <w:widowControl/>
              <w:rPr>
                <w:rFonts w:ascii="宋体" w:hAnsi="宋体"/>
                <w:szCs w:val="21"/>
              </w:rPr>
            </w:pPr>
            <w:r>
              <w:rPr>
                <w:rFonts w:hint="eastAsia" w:ascii="宋体" w:hAnsi="宋体"/>
                <w:szCs w:val="21"/>
              </w:rPr>
              <w:t xml:space="preserve">1、投标人拟投入本项目的项目经理具有</w:t>
            </w:r>
            <w:r>
              <w:rPr>
                <w:rFonts w:ascii="宋体" w:hAnsi="宋体"/>
                <w:szCs w:val="21"/>
              </w:rPr>
              <w:t xml:space="preserve">ITSS服务项目经理证书</w:t>
            </w:r>
            <w:r>
              <w:rPr>
                <w:rFonts w:hint="eastAsia" w:ascii="宋体" w:hAnsi="宋体"/>
                <w:szCs w:val="21"/>
              </w:rPr>
              <w:t xml:space="preserve">，得1分；</w:t>
            </w:r>
            <w:r/>
          </w:p>
          <w:p>
            <w:pPr>
              <w:jc w:val="left"/>
              <w:widowControl/>
              <w:rPr>
                <w:rFonts w:ascii="宋体" w:hAnsi="宋体"/>
                <w:szCs w:val="21"/>
              </w:rPr>
            </w:pPr>
            <w:r>
              <w:rPr>
                <w:rFonts w:hint="eastAsia" w:ascii="宋体" w:hAnsi="宋体"/>
                <w:szCs w:val="21"/>
              </w:rPr>
              <w:t xml:space="preserve">2、投标人拟投入本项目的项目技术负责人具有信息安全保障人员认证证书（CISAW）,得1分；</w:t>
            </w:r>
            <w:r/>
          </w:p>
          <w:p>
            <w:pPr>
              <w:jc w:val="left"/>
              <w:rPr>
                <w:rFonts w:ascii="宋体" w:hAnsi="宋体"/>
                <w:szCs w:val="21"/>
              </w:rPr>
            </w:pPr>
            <w:r>
              <w:rPr>
                <w:rFonts w:hint="eastAsia" w:ascii="宋体" w:hAnsi="宋体"/>
                <w:szCs w:val="21"/>
              </w:rPr>
              <w:t xml:space="preserve">3、投标人拟投入本项目的团队成员具有计算机技术与软件专业技术资格证书（网络工程师），每提供一个得1分，最多得2分。</w:t>
            </w:r>
            <w:r/>
          </w:p>
          <w:p>
            <w:pPr>
              <w:jc w:val="left"/>
              <w:rPr>
                <w:rFonts w:ascii="宋体" w:hAnsi="宋体"/>
                <w:szCs w:val="21"/>
              </w:rPr>
            </w:pPr>
            <w:r>
              <w:rPr>
                <w:rFonts w:hint="eastAsia" w:ascii="宋体" w:hAnsi="宋体"/>
                <w:szCs w:val="21"/>
              </w:rPr>
              <w:t xml:space="preserve">备注：</w:t>
            </w:r>
            <w:r>
              <w:rPr>
                <w:rFonts w:hint="eastAsia" w:ascii="宋体" w:hAnsi="宋体"/>
                <w:spacing w:val="-2"/>
                <w:szCs w:val="21"/>
              </w:rPr>
              <w:t xml:space="preserve">以上人员不可重复计分，</w:t>
            </w:r>
            <w:r>
              <w:rPr>
                <w:rFonts w:ascii="宋体" w:hAnsi="宋体"/>
                <w:spacing w:val="-2"/>
                <w:szCs w:val="21"/>
              </w:rPr>
              <w:t xml:space="preserve">需提供人员有效证书</w:t>
            </w:r>
            <w:r>
              <w:rPr>
                <w:rFonts w:hint="eastAsia" w:ascii="宋体" w:hAnsi="宋体"/>
                <w:spacing w:val="-2"/>
                <w:szCs w:val="21"/>
              </w:rPr>
              <w:t xml:space="preserve">及</w:t>
            </w:r>
            <w:r>
              <w:rPr>
                <w:rFonts w:ascii="宋体" w:hAnsi="宋体"/>
                <w:spacing w:val="-2"/>
                <w:szCs w:val="21"/>
              </w:rPr>
              <w:t xml:space="preserve">202</w:t>
            </w:r>
            <w:r>
              <w:rPr>
                <w:rFonts w:hint="eastAsia" w:ascii="宋体" w:hAnsi="宋体"/>
                <w:spacing w:val="-2"/>
                <w:szCs w:val="21"/>
              </w:rPr>
              <w:t xml:space="preserve">6</w:t>
            </w:r>
            <w:r>
              <w:rPr>
                <w:rFonts w:ascii="宋体" w:hAnsi="宋体"/>
                <w:spacing w:val="-2"/>
                <w:szCs w:val="21"/>
              </w:rPr>
              <w:t xml:space="preserve">年1月以来任意一个月</w:t>
            </w:r>
            <w:r>
              <w:rPr>
                <w:rFonts w:hint="eastAsia" w:ascii="宋体" w:hAnsi="宋体"/>
                <w:spacing w:val="-2"/>
                <w:szCs w:val="21"/>
              </w:rPr>
              <w:t xml:space="preserve">投标人</w:t>
            </w:r>
            <w:r>
              <w:rPr>
                <w:rFonts w:ascii="宋体" w:hAnsi="宋体"/>
                <w:spacing w:val="-2"/>
                <w:szCs w:val="21"/>
              </w:rPr>
              <w:t xml:space="preserve">为其缴纳的社保证明</w:t>
            </w:r>
            <w:r>
              <w:rPr>
                <w:rFonts w:hint="eastAsia" w:ascii="宋体" w:hAnsi="宋体"/>
                <w:spacing w:val="-2"/>
                <w:szCs w:val="21"/>
              </w:rPr>
              <w:t xml:space="preserve">，</w:t>
            </w:r>
            <w:r>
              <w:rPr>
                <w:rFonts w:ascii="宋体" w:hAnsi="宋体"/>
                <w:spacing w:val="-2"/>
                <w:szCs w:val="21"/>
              </w:rPr>
              <w:t xml:space="preserve">证明材料缺项或未提供的不得分</w:t>
            </w:r>
            <w:r>
              <w:rPr>
                <w:rFonts w:hint="eastAsia" w:ascii="宋体" w:hAnsi="宋体"/>
                <w:spacing w:val="-2"/>
                <w:szCs w:val="21"/>
              </w:rPr>
              <w:t xml:space="preserve">。</w:t>
            </w:r>
            <w:r/>
          </w:p>
        </w:tc>
        <w:tc>
          <w:tcPr>
            <w:tcBorders>
              <w:top w:val="single" w:color="000000" w:sz="2" w:space="0"/>
              <w:bottom w:val="single" w:color="000000" w:sz="2" w:space="0"/>
            </w:tcBorders>
            <w:tcW w:w="592"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Borders>
              <w:top w:val="single" w:color="000000" w:sz="2" w:space="0"/>
              <w:bottom w:val="single" w:color="000000" w:sz="2" w:space="0"/>
            </w:tcBorders>
            <w:tcW w:w="955" w:type="dxa"/>
            <w:vAlign w:val="center"/>
            <w:textDirection w:val="lrTb"/>
            <w:noWrap w:val="false"/>
          </w:tcPr>
          <w:p>
            <w:pPr>
              <w:jc w:val="center"/>
              <w:rPr>
                <w:rFonts w:ascii="宋体" w:hAnsi="宋体"/>
                <w:szCs w:val="21"/>
              </w:rPr>
            </w:pPr>
            <w:r>
              <w:rPr>
                <w:rFonts w:hint="eastAsia" w:ascii="宋体" w:hAnsi="宋体"/>
                <w:spacing w:val="-6"/>
                <w:szCs w:val="21"/>
              </w:rPr>
              <w:t xml:space="preserve">客</w:t>
            </w:r>
            <w:r>
              <w:rPr>
                <w:rFonts w:hint="eastAsia" w:ascii="宋体" w:hAnsi="宋体"/>
                <w:spacing w:val="-4"/>
                <w:szCs w:val="21"/>
              </w:rPr>
              <w:t xml:space="preserve">观分</w:t>
            </w:r>
            <w:r/>
          </w:p>
        </w:tc>
      </w:tr>
      <w:tr>
        <w:trPr>
          <w:jc w:val="center"/>
          <w:trHeight w:val="387"/>
        </w:trPr>
        <w:tc>
          <w:tcPr>
            <w:gridSpan w:val="5"/>
            <w:tcBorders>
              <w:top w:val="single" w:color="000000" w:sz="2" w:space="0"/>
              <w:bottom w:val="single" w:color="000000" w:sz="2" w:space="0"/>
            </w:tcBorders>
            <w:tcW w:w="9575" w:type="dxa"/>
            <w:vAlign w:val="center"/>
            <w:textDirection w:val="lrTb"/>
            <w:noWrap w:val="false"/>
          </w:tcPr>
          <w:p>
            <w:pPr>
              <w:jc w:val="left"/>
              <w:rPr>
                <w:rFonts w:ascii="宋体" w:hAnsi="宋体"/>
                <w:b/>
                <w:bCs/>
                <w:spacing w:val="-6"/>
                <w:szCs w:val="21"/>
              </w:rPr>
            </w:pPr>
            <w:r>
              <w:rPr>
                <w:rFonts w:hint="eastAsia" w:ascii="宋体" w:hAnsi="宋体"/>
                <w:b/>
                <w:bCs/>
                <w:spacing w:val="-6"/>
                <w:szCs w:val="21"/>
              </w:rPr>
              <w:t xml:space="preserve">6.节能环保</w:t>
            </w:r>
            <w:r/>
          </w:p>
        </w:tc>
      </w:tr>
      <w:tr>
        <w:trPr>
          <w:jc w:val="center"/>
          <w:trHeight w:val="387"/>
        </w:trPr>
        <w:tc>
          <w:tcPr>
            <w:tcW w:w="519" w:type="dxa"/>
            <w:vAlign w:val="center"/>
            <w:textDirection w:val="lrTb"/>
            <w:noWrap w:val="false"/>
          </w:tcPr>
          <w:p>
            <w:pPr>
              <w:jc w:val="center"/>
              <w:rPr>
                <w:rFonts w:ascii="宋体" w:hAnsi="宋体"/>
                <w:b/>
                <w:bCs/>
                <w:spacing w:val="-2"/>
                <w:szCs w:val="21"/>
              </w:rPr>
            </w:pPr>
            <w:r>
              <w:rPr>
                <w:rFonts w:hint="eastAsia" w:ascii="宋体" w:hAnsi="宋体"/>
                <w:spacing w:val="-2"/>
                <w:szCs w:val="21"/>
              </w:rPr>
              <w:t xml:space="preserve">6</w:t>
            </w:r>
            <w:r>
              <w:rPr>
                <w:rFonts w:hint="eastAsia" w:ascii="宋体" w:hAnsi="宋体" w:cs="宋体"/>
                <w:spacing w:val="-2"/>
                <w:szCs w:val="21"/>
              </w:rPr>
              <w:t xml:space="preserve">.1</w:t>
            </w:r>
            <w:r/>
          </w:p>
        </w:tc>
        <w:tc>
          <w:tcPr>
            <w:tcW w:w="1179" w:type="dxa"/>
            <w:vAlign w:val="center"/>
            <w:textDirection w:val="lrTb"/>
            <w:noWrap w:val="false"/>
          </w:tcPr>
          <w:p>
            <w:pPr>
              <w:jc w:val="center"/>
              <w:rPr>
                <w:rFonts w:ascii="宋体" w:hAnsi="宋体"/>
                <w:b/>
                <w:bCs/>
                <w:szCs w:val="21"/>
              </w:rPr>
            </w:pPr>
            <w:r>
              <w:rPr>
                <w:rFonts w:hint="eastAsia" w:ascii="宋体" w:hAnsi="宋体" w:cs="宋体"/>
                <w:color w:val="000000"/>
                <w:spacing w:val="-1"/>
                <w:szCs w:val="21"/>
              </w:rPr>
              <w:t xml:space="preserve">节能环保</w:t>
            </w:r>
            <w:r/>
          </w:p>
        </w:tc>
        <w:tc>
          <w:tcPr>
            <w:tcW w:w="6330" w:type="dxa"/>
            <w:vAlign w:val="center"/>
            <w:textDirection w:val="lrTb"/>
            <w:noWrap w:val="false"/>
          </w:tcPr>
          <w:p>
            <w:pPr>
              <w:jc w:val="left"/>
              <w:rPr>
                <w:rFonts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p>
          <w:p>
            <w:pPr>
              <w:jc w:val="left"/>
              <w:widowControl/>
              <w:rPr>
                <w:rFonts w:ascii="宋体" w:hAnsi="宋体"/>
                <w:szCs w:val="21"/>
              </w:rPr>
            </w:pPr>
            <w:r>
              <w:rPr>
                <w:rFonts w:hint="eastAsia" w:ascii="宋体" w:hAnsi="宋体" w:cs="宋体"/>
                <w:szCs w:val="21"/>
              </w:rPr>
              <w:t xml:space="preserve">2.投标产品属于财政部、生态环境部公布的《环境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范围内的，投标人提供国家确定的认证机构出具的、处于有效期内的该环境标志产品认证证书的，有1个得0.5分，最多得1分。</w:t>
            </w:r>
            <w:r/>
          </w:p>
        </w:tc>
        <w:tc>
          <w:tcPr>
            <w:tcW w:w="592" w:type="dxa"/>
            <w:vAlign w:val="center"/>
            <w:textDirection w:val="lrTb"/>
            <w:noWrap w:val="false"/>
          </w:tcPr>
          <w:p>
            <w:pPr>
              <w:jc w:val="center"/>
              <w:rPr>
                <w:rFonts w:ascii="宋体" w:hAnsi="宋体"/>
                <w:szCs w:val="21"/>
              </w:rPr>
            </w:pPr>
            <w:r>
              <w:rPr>
                <w:rFonts w:hint="eastAsia" w:ascii="宋体" w:hAnsi="宋体" w:cs="宋体"/>
                <w:szCs w:val="21"/>
              </w:rPr>
              <w:t xml:space="preserve">2</w:t>
            </w:r>
            <w:r/>
          </w:p>
        </w:tc>
        <w:tc>
          <w:tcPr>
            <w:tcW w:w="955" w:type="dxa"/>
            <w:vAlign w:val="center"/>
            <w:textDirection w:val="lrTb"/>
            <w:noWrap w:val="false"/>
          </w:tcPr>
          <w:p>
            <w:pPr>
              <w:jc w:val="center"/>
              <w:rPr>
                <w:rFonts w:ascii="宋体" w:hAnsi="宋体"/>
                <w:spacing w:val="-6"/>
                <w:szCs w:val="21"/>
              </w:rPr>
            </w:pPr>
            <w:r>
              <w:rPr>
                <w:rFonts w:hint="eastAsia" w:ascii="宋体" w:hAnsi="宋体" w:cs="宋体"/>
                <w:spacing w:val="-6"/>
                <w:szCs w:val="21"/>
              </w:rPr>
              <w:t xml:space="preserve">客观分</w:t>
            </w:r>
            <w:r/>
          </w:p>
        </w:tc>
      </w:tr>
      <w:tr>
        <w:trPr>
          <w:jc w:val="center"/>
          <w:trHeight w:val="544"/>
        </w:trPr>
        <w:tc>
          <w:tcPr>
            <w:tcBorders>
              <w:top w:val="single" w:color="000000" w:sz="2" w:space="0"/>
              <w:bottom w:val="single" w:color="000000" w:sz="2" w:space="0"/>
            </w:tcBorders>
            <w:tcW w:w="519" w:type="dxa"/>
            <w:vAlign w:val="center"/>
            <w:textDirection w:val="lrTb"/>
            <w:noWrap w:val="false"/>
          </w:tcPr>
          <w:p>
            <w:pPr>
              <w:jc w:val="left"/>
              <w:rPr>
                <w:rFonts w:ascii="宋体" w:hAnsi="宋体"/>
                <w:b/>
                <w:bCs/>
                <w:color w:val="ff0000"/>
                <w:szCs w:val="21"/>
              </w:rPr>
            </w:pPr>
            <w:r>
              <w:rPr>
                <w:rFonts w:hint="eastAsia" w:ascii="宋体" w:hAnsi="宋体"/>
                <w:b/>
                <w:bCs/>
                <w:spacing w:val="-3"/>
                <w:szCs w:val="21"/>
              </w:rPr>
              <w:t xml:space="preserve">合</w:t>
            </w:r>
            <w:r>
              <w:rPr>
                <w:rFonts w:hint="eastAsia" w:ascii="宋体" w:hAnsi="宋体"/>
                <w:b/>
                <w:bCs/>
                <w:spacing w:val="-2"/>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jc w:val="left"/>
              <w:rPr>
                <w:rFonts w:ascii="宋体" w:hAnsi="宋体"/>
                <w:b/>
                <w:bCs/>
                <w:color w:val="ff0000"/>
                <w:spacing w:val="-2"/>
                <w:szCs w:val="21"/>
              </w:rPr>
            </w:pPr>
            <w:r>
              <w:rPr>
                <w:rFonts w:ascii="宋体" w:hAnsi="宋体"/>
                <w:b/>
                <w:bCs/>
                <w:color w:val="ff0000"/>
                <w:spacing w:val="-2"/>
                <w:szCs w:val="21"/>
              </w:rPr>
            </w:r>
            <w:r/>
          </w:p>
        </w:tc>
        <w:tc>
          <w:tcPr>
            <w:gridSpan w:val="2"/>
            <w:tcBorders>
              <w:top w:val="single" w:color="000000" w:sz="2" w:space="0"/>
              <w:bottom w:val="single" w:color="000000" w:sz="2" w:space="0"/>
            </w:tcBorders>
            <w:tcW w:w="1547" w:type="dxa"/>
            <w:vAlign w:val="center"/>
            <w:textDirection w:val="lrTb"/>
            <w:noWrap w:val="false"/>
          </w:tcPr>
          <w:p>
            <w:pPr>
              <w:jc w:val="center"/>
              <w:rPr>
                <w:rFonts w:ascii="宋体" w:hAnsi="宋体"/>
                <w:b/>
                <w:bCs/>
                <w:szCs w:val="21"/>
              </w:rPr>
            </w:pPr>
            <w:r>
              <w:rPr>
                <w:rFonts w:hint="eastAsia" w:ascii="宋体" w:hAnsi="宋体"/>
                <w:b/>
                <w:bCs/>
                <w:szCs w:val="21"/>
              </w:rPr>
              <w:t xml:space="preserve">100</w:t>
            </w:r>
            <w:r/>
          </w:p>
        </w:tc>
      </w:tr>
    </w:tbl>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6"/>
      <w:r>
        <w:rPr>
          <w:rFonts w:hint="eastAsia" w:ascii="方正小标宋简体" w:hAnsi="方正小标宋简体" w:eastAsia="方正小标宋简体" w:cs="方正小标宋简体"/>
          <w:color w:val="000000"/>
          <w:sz w:val="36"/>
          <w:szCs w:val="36"/>
        </w:rPr>
        <w:t xml:space="preserve">文件格式 </w:t>
      </w:r>
      <w:r/>
    </w:p>
    <w:p>
      <w:pPr>
        <w:jc w:val="center"/>
        <w:rPr>
          <w:rFonts w:ascii="宋体" w:hAnsi="宋体"/>
          <w:b/>
          <w:color w:val="000000"/>
          <w:sz w:val="72"/>
          <w:szCs w:val="21"/>
        </w:rPr>
      </w:pPr>
      <w:r/>
      <w:bookmarkStart w:id="201" w:name="_Hlt26671244"/>
      <w:r/>
      <w:bookmarkEnd w:id="201"/>
      <w:r/>
      <w:bookmarkStart w:id="202" w:name="_Hlt26955039"/>
      <w:r/>
      <w:bookmarkEnd w:id="202"/>
      <w:r/>
      <w:bookmarkStart w:id="203" w:name="_Toc49090576"/>
      <w:r/>
      <w:bookmarkStart w:id="204" w:name="_Toc120614282"/>
      <w:r/>
      <w:bookmarkStart w:id="205" w:name="_Toc26554094"/>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89"/>
      <w:r/>
      <w:bookmarkEnd w:id="190"/>
      <w:r/>
      <w:bookmarkEnd w:id="203"/>
      <w:r/>
      <w:bookmarkEnd w:id="204"/>
      <w:r/>
      <w:bookmarkEnd w:id="205"/>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color w:val="000000"/>
          <w:sz w:val="28"/>
          <w:szCs w:val="28"/>
        </w:rPr>
      </w:pPr>
      <w:r/>
      <w:bookmarkStart w:id="206" w:name="_Toc120614284"/>
      <w:r>
        <w:rPr>
          <w:rFonts w:hint="eastAsia" w:ascii="宋体" w:hAnsi="宋体" w:cs="宋体"/>
          <w:color w:val="000000"/>
          <w:sz w:val="28"/>
          <w:szCs w:val="28"/>
        </w:rPr>
        <w:t xml:space="preserve">一、供应商信用承诺函</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三、法人授权书</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四、投标函</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五、开标一览表</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六、核心产品品牌一览表</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七、投标分项报价表</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八、技术要求响应及偏离表</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九、商务要求响应及偏离表</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十、中小企业声明函（如有）</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十一、残疾人福利性单位声明函（如有）</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十二、关于符合本国产品标准的声明函（如有）</w:t>
      </w:r>
      <w:r/>
    </w:p>
    <w:p>
      <w:pPr>
        <w:ind w:firstLine="560"/>
        <w:spacing w:line="600" w:lineRule="exact"/>
        <w:rPr>
          <w:rFonts w:ascii="宋体" w:hAnsi="宋体" w:cs="宋体"/>
          <w:color w:val="000000"/>
          <w:sz w:val="28"/>
          <w:szCs w:val="28"/>
        </w:rPr>
      </w:pPr>
      <w:r>
        <w:rPr>
          <w:rFonts w:ascii="宋体" w:hAnsi="宋体" w:cs="宋体"/>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pStyle w:val="1054"/>
        <w:rPr>
          <w:color w:val="000000"/>
          <w:sz w:val="24"/>
        </w:rPr>
      </w:pPr>
      <w:r>
        <w:rPr>
          <w:color w:val="000000"/>
          <w:sz w:val="24"/>
        </w:rPr>
      </w:r>
      <w:r/>
    </w:p>
    <w:p>
      <w:pPr>
        <w:pStyle w:val="1054"/>
        <w:rPr>
          <w:color w:val="000000"/>
          <w:sz w:val="24"/>
        </w:rPr>
      </w:pPr>
      <w:r>
        <w:rPr>
          <w:color w:val="000000"/>
          <w:sz w:val="24"/>
        </w:rPr>
      </w:r>
      <w:r/>
    </w:p>
    <w:p>
      <w:pPr>
        <w:pStyle w:val="1054"/>
        <w:rPr>
          <w:color w:val="000000"/>
          <w:sz w:val="24"/>
        </w:rPr>
      </w:pPr>
      <w:r>
        <w:rPr>
          <w:color w:val="000000"/>
          <w:sz w:val="24"/>
        </w:rPr>
      </w:r>
      <w:r/>
    </w:p>
    <w:p>
      <w:pPr>
        <w:pStyle w:val="1054"/>
        <w:rPr>
          <w:color w:val="000000"/>
          <w:sz w:val="24"/>
        </w:rPr>
      </w:pPr>
      <w:r>
        <w:rPr>
          <w:color w:val="000000"/>
          <w:sz w:val="24"/>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sz w:val="24"/>
          <w:szCs w:val="24"/>
        </w:rPr>
        <w:t xml:space="preserve">六合分中心</w:t>
      </w:r>
      <w:r>
        <w:rPr>
          <w:rFonts w:hint="eastAsia" w:ascii="宋体" w:hAnsi="宋体"/>
          <w:color w:val="000000"/>
          <w:sz w:val="24"/>
          <w:szCs w:val="24"/>
        </w:rPr>
        <w:t xml:space="preserve">：</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55"/>
        <w:rPr>
          <w:color w:val="000000"/>
          <w:sz w:val="24"/>
          <w:szCs w:val="24"/>
        </w:rPr>
      </w:pPr>
      <w:r>
        <w:rPr>
          <w:color w:val="000000"/>
          <w:sz w:val="24"/>
          <w:szCs w:val="24"/>
        </w:rPr>
      </w:r>
      <w:r/>
    </w:p>
    <w:p>
      <w:pPr>
        <w:ind w:right="180" w:firstLine="360"/>
        <w:jc w:val="right"/>
        <w:spacing w:line="560" w:lineRule="exact"/>
        <w:rPr>
          <w:rFonts w:ascii="宋体" w:hAnsi="宋体"/>
          <w:color w:val="000000"/>
          <w:sz w:val="24"/>
          <w:szCs w:val="24"/>
        </w:rPr>
      </w:pPr>
      <w:r>
        <w:rPr>
          <w:rFonts w:hint="eastAsia" w:ascii="宋体" w:hAnsi="宋体"/>
          <w:color w:val="000000"/>
          <w:sz w:val="24"/>
          <w:szCs w:val="24"/>
        </w:rPr>
        <w:t xml:space="preserve">供应商名称：（加盖电子公章）</w:t>
      </w:r>
      <w:r/>
    </w:p>
    <w:p>
      <w:pPr>
        <w:ind w:firstLine="6240"/>
        <w:spacing w:line="560" w:lineRule="exact"/>
        <w:rPr>
          <w:rFonts w:ascii="宋体" w:hAnsi="宋体"/>
          <w:color w:val="000000"/>
          <w:sz w:val="24"/>
          <w:szCs w:val="24"/>
        </w:rPr>
      </w:pPr>
      <w:r>
        <w:rPr>
          <w:rFonts w:hint="eastAsia"/>
          <w:color w:val="000000"/>
          <w:sz w:val="24"/>
          <w:szCs w:val="24"/>
        </w:rPr>
        <w:t xml:space="preserve">日  期：</w:t>
      </w:r>
      <w:r/>
    </w:p>
    <w:p>
      <w:pPr>
        <w:rPr>
          <w:color w:val="000000"/>
          <w:sz w:val="24"/>
          <w:szCs w:val="24"/>
        </w:rPr>
      </w:pPr>
      <w:r>
        <w:rPr>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jc w:val="left"/>
        <w:widowControl/>
        <w:rPr>
          <w:rFonts w:ascii="黑体" w:hAnsi="黑体" w:eastAsia="黑体"/>
          <w:color w:val="000000"/>
          <w:sz w:val="32"/>
          <w:szCs w:val="32"/>
        </w:rPr>
      </w:pPr>
      <w:r>
        <w:rPr>
          <w:rFonts w:hint="eastAsia" w:ascii="黑体" w:hAnsi="黑体" w:eastAsia="黑体"/>
          <w:color w:val="000000"/>
          <w:sz w:val="32"/>
          <w:szCs w:val="32"/>
        </w:rPr>
        <w:br w:type="page" w:clear="all"/>
      </w:r>
      <w:r/>
    </w:p>
    <w:p>
      <w:pPr>
        <w:rPr>
          <w:rFonts w:ascii="黑体" w:hAnsi="黑体" w:eastAsia="黑体"/>
          <w:i/>
          <w:color w:val="000000"/>
          <w:sz w:val="32"/>
          <w:szCs w:val="32"/>
          <w:u w:val="single"/>
        </w:rPr>
      </w:pPr>
      <w:r>
        <w:rPr>
          <w:rFonts w:hint="eastAsia" w:ascii="黑体" w:hAnsi="黑体" w:eastAsia="黑体"/>
          <w:color w:val="000000"/>
          <w:sz w:val="32"/>
          <w:szCs w:val="32"/>
        </w:rPr>
        <w:t xml:space="preserve">二、满足特定资格要求的证明文件</w:t>
      </w:r>
      <w:r/>
    </w:p>
    <w:p>
      <w:pPr>
        <w:pStyle w:val="1026"/>
        <w:ind w:firstLine="480"/>
        <w:rPr>
          <w:color w:val="000000"/>
          <w:sz w:val="24"/>
          <w:szCs w:val="24"/>
        </w:rPr>
      </w:pPr>
      <w:r>
        <w:rPr>
          <w:rFonts w:hint="eastAsia"/>
          <w:color w:val="000000"/>
          <w:sz w:val="24"/>
          <w:szCs w:val="24"/>
        </w:rPr>
        <w:t xml:space="preserve">本项目申请人的特定资格要求中要求提供的材料。</w:t>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pStyle w:val="1056"/>
        <w:rPr>
          <w:color w:val="000000"/>
          <w:lang w:eastAsia="zh-CN"/>
        </w:rPr>
      </w:pPr>
      <w:r>
        <w:rPr>
          <w:color w:val="000000"/>
          <w:lang w:eastAsia="zh-CN"/>
        </w:rPr>
      </w:r>
      <w:r/>
    </w:p>
    <w:p>
      <w:pPr>
        <w:rPr>
          <w:color w:val="000000"/>
        </w:rPr>
      </w:pPr>
      <w:r>
        <w:rPr>
          <w:color w:val="000000"/>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1026"/>
        <w:ind w:firstLine="480"/>
        <w:spacing w:line="420" w:lineRule="exact"/>
        <w:rPr>
          <w:color w:val="000000"/>
          <w:sz w:val="24"/>
          <w:szCs w:val="24"/>
        </w:rPr>
      </w:pPr>
      <w:r>
        <w:rPr>
          <w:color w:val="000000"/>
          <w:sz w:val="24"/>
          <w:szCs w:val="24"/>
        </w:rPr>
      </w:r>
      <w:r/>
    </w:p>
    <w:p>
      <w:pPr>
        <w:pStyle w:val="1026"/>
        <w:ind w:firstLine="480"/>
        <w:spacing w:line="480" w:lineRule="exact"/>
        <w:rPr>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cs="宋体"/>
          <w:color w:val="000000"/>
          <w:sz w:val="24"/>
          <w:szCs w:val="24"/>
          <w:u w:val="single"/>
        </w:rPr>
        <w:t xml:space="preserve">                 </w:t>
      </w:r>
      <w:r>
        <w:rPr>
          <w:rFonts w:hint="eastAsia"/>
          <w:color w:val="000000"/>
          <w:sz w:val="24"/>
          <w:szCs w:val="24"/>
        </w:rPr>
        <w:t xml:space="preserve">（被授权人姓名）作为我方参加编号为</w:t>
      </w:r>
      <w:r>
        <w:rPr>
          <w:rFonts w:hint="eastAsia" w:ascii="宋体" w:hAnsi="宋体"/>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p>
    <w:p>
      <w:pPr>
        <w:pStyle w:val="1026"/>
        <w:ind w:firstLine="480"/>
        <w:spacing w:line="480" w:lineRule="exact"/>
        <w:rPr>
          <w:color w:val="000000"/>
          <w:sz w:val="24"/>
          <w:szCs w:val="24"/>
        </w:rPr>
      </w:pPr>
      <w:r>
        <w:rPr>
          <w:rFonts w:hint="eastAsia"/>
          <w:color w:val="000000"/>
          <w:sz w:val="24"/>
          <w:szCs w:val="24"/>
        </w:rPr>
        <w:t xml:space="preserve">本授权书自______年____月____日起生效，特此声明。</w:t>
      </w:r>
      <w:r/>
    </w:p>
    <w:p>
      <w:pPr>
        <w:pStyle w:val="1026"/>
        <w:ind w:firstLine="480"/>
        <w:spacing w:line="480" w:lineRule="exact"/>
        <w:rPr>
          <w:color w:val="000000"/>
          <w:sz w:val="24"/>
          <w:szCs w:val="24"/>
        </w:rPr>
      </w:pPr>
      <w:r>
        <w:rPr>
          <w:rFonts w:hint="eastAsia"/>
          <w:color w:val="000000"/>
          <w:sz w:val="24"/>
          <w:szCs w:val="24"/>
        </w:rPr>
        <w:t xml:space="preserve">被授权人身份证号码：</w:t>
      </w:r>
      <w:r/>
    </w:p>
    <w:p>
      <w:pPr>
        <w:pStyle w:val="1026"/>
        <w:ind w:firstLine="480"/>
        <w:spacing w:line="480" w:lineRule="exact"/>
        <w:rPr>
          <w:color w:val="000000"/>
          <w:sz w:val="24"/>
          <w:szCs w:val="24"/>
          <w:u w:val="single"/>
        </w:rPr>
      </w:pPr>
      <w:r>
        <w:rPr>
          <w:rFonts w:hint="eastAsia"/>
          <w:color w:val="000000"/>
          <w:sz w:val="24"/>
          <w:szCs w:val="24"/>
        </w:rPr>
        <w:t xml:space="preserve">被授权人联系电话：（手机）</w:t>
      </w:r>
      <w:r/>
    </w:p>
    <w:p>
      <w:pPr>
        <w:pStyle w:val="1026"/>
        <w:spacing w:line="480" w:lineRule="exact"/>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p>
    <w:p>
      <w:pPr>
        <w:pStyle w:val="1026"/>
        <w:ind w:firstLine="480"/>
        <w:spacing w:line="480" w:lineRule="exact"/>
        <w:rPr>
          <w:color w:val="000000"/>
          <w:sz w:val="24"/>
          <w:szCs w:val="24"/>
          <w:u w:val="single"/>
        </w:rPr>
      </w:pPr>
      <w:r>
        <w:rPr>
          <w:rFonts w:hint="eastAsia"/>
          <w:color w:val="000000"/>
          <w:sz w:val="24"/>
          <w:szCs w:val="24"/>
        </w:rPr>
        <w:t xml:space="preserve">单位地址：</w:t>
      </w:r>
      <w:r/>
    </w:p>
    <w:p>
      <w:pPr>
        <w:pStyle w:val="1026"/>
        <w:ind w:firstLine="480"/>
        <w:spacing w:line="480" w:lineRule="exact"/>
        <w:rPr>
          <w:color w:val="000000"/>
          <w:sz w:val="24"/>
          <w:szCs w:val="24"/>
        </w:rPr>
      </w:pPr>
      <w:r>
        <w:rPr>
          <w:rFonts w:hint="eastAsia"/>
          <w:color w:val="000000"/>
          <w:sz w:val="24"/>
          <w:szCs w:val="24"/>
        </w:rPr>
        <w:t xml:space="preserve">日    期：</w:t>
      </w:r>
      <w:bookmarkStart w:id="207" w:name="_Hlt26671380"/>
      <w:r/>
      <w:bookmarkEnd w:id="207"/>
      <w:r/>
      <w:bookmarkStart w:id="208" w:name="_格式3__银行出具的资信证明"/>
      <w:r/>
      <w:bookmarkEnd w:id="208"/>
      <w:r/>
      <w:bookmarkStart w:id="209" w:name="_Hlt26955070"/>
      <w:r/>
      <w:bookmarkEnd w:id="209"/>
      <w:r/>
      <w:r/>
    </w:p>
    <w:p>
      <w:pPr>
        <w:pStyle w:val="762"/>
        <w:rPr>
          <w:i/>
          <w:color w:val="000000"/>
          <w:sz w:val="24"/>
          <w:szCs w:val="24"/>
          <w:u w:val="single"/>
        </w:rPr>
      </w:pPr>
      <w:r>
        <w:rPr>
          <w:i/>
          <w:color w:val="000000"/>
          <w:sz w:val="24"/>
          <w:szCs w:val="24"/>
          <w:u w:val="single"/>
        </w:rPr>
      </w:r>
      <w:r/>
    </w:p>
    <w:p>
      <w:pPr>
        <w:pStyle w:val="762"/>
        <w:ind w:firstLine="0"/>
        <w:rPr>
          <w:color w:val="000000"/>
        </w:rPr>
      </w:pPr>
      <w:r>
        <w:rPr>
          <w:color w:val="000000"/>
        </w:rPr>
      </w:r>
      <w:r/>
    </w:p>
    <w:p>
      <w:pPr>
        <w:spacing w:line="460" w:lineRule="exact"/>
        <w:rPr>
          <w:rFonts w:ascii="楷体" w:hAnsi="楷体" w:eastAsia="楷体"/>
          <w:bCs/>
          <w:color w:val="000000"/>
          <w:sz w:val="24"/>
          <w:szCs w:val="24"/>
        </w:rPr>
      </w:pPr>
      <w:r>
        <w:rPr>
          <w:rFonts w:ascii="楷体" w:hAnsi="楷体" w:eastAsia="楷体"/>
          <w:bCs/>
          <w:color w:val="000000"/>
          <w:sz w:val="24"/>
          <w:szCs w:val="24"/>
        </w:rPr>
      </w:r>
      <w:r/>
    </w:p>
    <w:p>
      <w:pPr>
        <w:spacing w:line="460" w:lineRule="exact"/>
        <w:rPr>
          <w:rFonts w:ascii="宋体" w:hAnsi="宋体"/>
          <w:bCs/>
          <w:color w:val="000000"/>
          <w:sz w:val="24"/>
        </w:rPr>
      </w:pPr>
      <w:r>
        <w:rPr>
          <w:rFonts w:ascii="宋体" w:hAnsi="宋体"/>
          <w:bCs/>
          <w:color w:val="000000"/>
          <w:sz w:val="24"/>
        </w:rPr>
      </w:r>
      <w:r/>
    </w:p>
    <w:p>
      <w:pPr>
        <w:pStyle w:val="1054"/>
        <w:rPr>
          <w:bCs/>
          <w:color w:val="000000"/>
          <w:sz w:val="24"/>
        </w:rPr>
      </w:pPr>
      <w:r>
        <w:rPr>
          <w:bCs/>
          <w:color w:val="000000"/>
          <w:sz w:val="24"/>
        </w:rPr>
      </w:r>
      <w:r/>
    </w:p>
    <w:p>
      <w:pPr>
        <w:jc w:val="left"/>
        <w:widowControl/>
        <w:rPr>
          <w:rFonts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1028"/>
        <w:spacing w:before="0" w:after="0" w:line="420" w:lineRule="exact"/>
        <w:rPr>
          <w:rFonts w:ascii="宋体" w:hAnsi="宋体"/>
          <w:color w:val="000000"/>
          <w:szCs w:val="21"/>
        </w:rPr>
      </w:pPr>
      <w:r>
        <w:rPr>
          <w:rFonts w:hint="eastAsia" w:ascii="宋体" w:hAnsi="宋体"/>
          <w:color w:val="000000"/>
          <w:szCs w:val="21"/>
        </w:rPr>
        <w:t xml:space="preserve">致：南京市公共资源交易中心</w:t>
      </w:r>
      <w:r>
        <w:rPr>
          <w:rFonts w:hint="eastAsia" w:ascii="宋体" w:hAnsi="宋体"/>
        </w:rPr>
        <w:t xml:space="preserve">六合分中心</w:t>
      </w:r>
      <w:r/>
    </w:p>
    <w:p>
      <w:pPr>
        <w:pStyle w:val="1028"/>
        <w:spacing w:before="0" w:after="0" w:line="420" w:lineRule="exact"/>
        <w:rPr>
          <w:rFonts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p>
    <w:p>
      <w:pPr>
        <w:pStyle w:val="1028"/>
        <w:spacing w:before="0" w:after="0" w:line="420" w:lineRule="exact"/>
        <w:rPr>
          <w:rFonts w:ascii="宋体" w:hAnsi="宋体"/>
          <w:color w:val="000000"/>
          <w:szCs w:val="21"/>
        </w:rPr>
      </w:pPr>
      <w:r>
        <w:rPr>
          <w:rFonts w:hint="eastAsia" w:ascii="宋体" w:hAnsi="宋体"/>
          <w:color w:val="000000"/>
          <w:szCs w:val="21"/>
        </w:rPr>
        <w:t xml:space="preserve">1.按招标文件规定的各项要求，向买方提供所需货物（包含与货物相关的服务）。</w:t>
      </w:r>
      <w:r/>
    </w:p>
    <w:p>
      <w:pPr>
        <w:pStyle w:val="1028"/>
        <w:spacing w:before="0" w:after="0" w:line="420" w:lineRule="exact"/>
        <w:rPr>
          <w:rFonts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1028"/>
        <w:spacing w:before="0" w:after="0" w:line="420" w:lineRule="exact"/>
        <w:rPr>
          <w:rFonts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1028"/>
        <w:spacing w:before="0" w:after="0" w:line="420" w:lineRule="exact"/>
        <w:rPr>
          <w:rFonts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1028"/>
        <w:spacing w:before="0" w:after="0" w:line="42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1028"/>
        <w:spacing w:before="0" w:after="0" w:line="42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p>
    <w:p>
      <w:pPr>
        <w:pStyle w:val="1028"/>
        <w:spacing w:before="0" w:after="0" w:line="420" w:lineRule="exact"/>
        <w:rPr>
          <w:rFonts w:ascii="宋体" w:hAnsi="宋体"/>
          <w:color w:val="000000"/>
          <w:szCs w:val="21"/>
        </w:rPr>
      </w:pPr>
      <w:r>
        <w:rPr>
          <w:rFonts w:hint="eastAsia" w:ascii="宋体" w:hAnsi="宋体"/>
          <w:color w:val="000000"/>
          <w:szCs w:val="21"/>
        </w:rPr>
        <w:t xml:space="preserve">8.我方与本次投标有关信息</w:t>
      </w:r>
      <w:r/>
    </w:p>
    <w:p>
      <w:pPr>
        <w:pStyle w:val="1028"/>
        <w:spacing w:before="0" w:after="0" w:line="420" w:lineRule="exact"/>
        <w:rPr>
          <w:rFonts w:ascii="宋体" w:hAnsi="宋体"/>
          <w:color w:val="000000"/>
          <w:szCs w:val="21"/>
        </w:rPr>
      </w:pPr>
      <w:r>
        <w:rPr>
          <w:rFonts w:hint="eastAsia" w:ascii="宋体" w:hAnsi="宋体"/>
          <w:color w:val="000000"/>
          <w:szCs w:val="21"/>
        </w:rPr>
        <w:t xml:space="preserve">地  址：</w:t>
      </w:r>
      <w:r/>
    </w:p>
    <w:p>
      <w:pPr>
        <w:pStyle w:val="1028"/>
        <w:spacing w:before="0" w:after="0" w:line="420" w:lineRule="exact"/>
        <w:rPr>
          <w:rFonts w:ascii="宋体" w:hAnsi="宋体"/>
          <w:color w:val="000000"/>
          <w:szCs w:val="21"/>
        </w:rPr>
      </w:pPr>
      <w:r>
        <w:rPr>
          <w:rFonts w:hint="eastAsia" w:ascii="宋体" w:hAnsi="宋体"/>
          <w:color w:val="000000"/>
          <w:szCs w:val="21"/>
        </w:rPr>
        <w:t xml:space="preserve">邮  编：</w:t>
      </w:r>
      <w:r/>
    </w:p>
    <w:p>
      <w:pPr>
        <w:pStyle w:val="1028"/>
        <w:spacing w:before="0" w:after="0" w:line="420" w:lineRule="exact"/>
        <w:rPr>
          <w:rFonts w:ascii="宋体" w:hAnsi="宋体"/>
          <w:color w:val="000000"/>
          <w:szCs w:val="21"/>
          <w:u w:val="single"/>
        </w:rPr>
      </w:pPr>
      <w:r>
        <w:rPr>
          <w:rFonts w:hint="eastAsia" w:ascii="宋体" w:hAnsi="宋体"/>
          <w:color w:val="000000"/>
          <w:szCs w:val="21"/>
        </w:rPr>
        <w:t xml:space="preserve">电  话：</w:t>
      </w:r>
      <w:r/>
    </w:p>
    <w:p>
      <w:pPr>
        <w:pStyle w:val="1028"/>
        <w:spacing w:before="0" w:after="0" w:line="420" w:lineRule="exact"/>
        <w:rPr>
          <w:rFonts w:ascii="宋体" w:hAnsi="宋体"/>
          <w:color w:val="000000"/>
          <w:szCs w:val="21"/>
          <w:u w:val="single"/>
        </w:rPr>
      </w:pPr>
      <w:r>
        <w:rPr>
          <w:rFonts w:hint="eastAsia" w:ascii="宋体" w:hAnsi="宋体"/>
          <w:color w:val="000000"/>
          <w:szCs w:val="21"/>
        </w:rPr>
        <w:t xml:space="preserve">传  真：</w:t>
      </w:r>
      <w:r/>
    </w:p>
    <w:p>
      <w:pPr>
        <w:pStyle w:val="1028"/>
        <w:spacing w:before="0" w:after="0" w:line="420" w:lineRule="exact"/>
        <w:rPr>
          <w:rFonts w:ascii="宋体" w:hAnsi="宋体"/>
          <w:color w:val="000000"/>
          <w:szCs w:val="21"/>
          <w:u w:val="single"/>
        </w:rPr>
      </w:pPr>
      <w:r>
        <w:rPr>
          <w:rFonts w:hint="eastAsia" w:ascii="宋体" w:hAnsi="宋体"/>
          <w:color w:val="000000"/>
          <w:szCs w:val="21"/>
        </w:rPr>
        <w:t xml:space="preserve">开户行：</w:t>
      </w:r>
      <w:r/>
    </w:p>
    <w:p>
      <w:pPr>
        <w:pStyle w:val="1028"/>
        <w:spacing w:before="0" w:after="0" w:line="420" w:lineRule="exact"/>
        <w:rPr>
          <w:rFonts w:ascii="宋体" w:hAnsi="宋体"/>
          <w:color w:val="000000"/>
          <w:szCs w:val="21"/>
          <w:u w:val="single"/>
        </w:rPr>
      </w:pPr>
      <w:r>
        <w:rPr>
          <w:rFonts w:hint="eastAsia" w:ascii="宋体" w:hAnsi="宋体"/>
          <w:color w:val="000000"/>
          <w:szCs w:val="21"/>
        </w:rPr>
        <w:t xml:space="preserve">账  号：</w:t>
      </w:r>
      <w:r/>
    </w:p>
    <w:p>
      <w:pPr>
        <w:ind w:right="180" w:firstLine="480"/>
        <w:spacing w:line="560" w:lineRule="exact"/>
        <w:rPr>
          <w:rFonts w:ascii="宋体" w:hAnsi="宋体"/>
          <w:color w:val="000000"/>
          <w:sz w:val="24"/>
          <w:szCs w:val="24"/>
        </w:rPr>
      </w:pPr>
      <w:r>
        <w:rPr>
          <w:rFonts w:hint="eastAsia" w:ascii="宋体" w:hAnsi="宋体"/>
          <w:color w:val="000000"/>
          <w:sz w:val="24"/>
          <w:szCs w:val="24"/>
        </w:rPr>
        <w:t xml:space="preserve">投标人名称：（加盖电子公章）</w:t>
      </w:r>
      <w:r/>
    </w:p>
    <w:p>
      <w:pPr>
        <w:pStyle w:val="1028"/>
        <w:spacing w:before="0" w:after="0" w:line="420" w:lineRule="exact"/>
        <w:rPr>
          <w:rFonts w:ascii="宋体" w:hAnsi="宋体"/>
          <w:color w:val="000000"/>
          <w:szCs w:val="21"/>
        </w:rPr>
      </w:pPr>
      <w:r>
        <w:rPr>
          <w:rFonts w:hint="eastAsia" w:ascii="宋体" w:hAnsi="宋体"/>
          <w:color w:val="000000"/>
          <w:szCs w:val="21"/>
        </w:rPr>
        <w:t xml:space="preserve">日  期：</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color w:val="000000"/>
          <w:sz w:val="24"/>
          <w:szCs w:val="24"/>
        </w:rPr>
      </w:pPr>
      <w:r>
        <w:rPr>
          <w:rFonts w:hint="eastAsia" w:ascii="宋体" w:hAnsi="宋体"/>
          <w:color w:val="000000"/>
          <w:sz w:val="24"/>
          <w:szCs w:val="24"/>
        </w:rPr>
        <w:t xml:space="preserve">投标人名称：（加盖电子公章）</w:t>
      </w:r>
      <w:r/>
    </w:p>
    <w:p>
      <w:pPr>
        <w:rPr>
          <w:color w:val="000000"/>
          <w:sz w:val="24"/>
          <w:szCs w:val="24"/>
        </w:rPr>
      </w:pPr>
      <w:r>
        <w:rPr>
          <w:rFonts w:hint="eastAsia" w:ascii="宋体" w:hAnsi="宋体"/>
          <w:color w:val="000000"/>
          <w:sz w:val="24"/>
          <w:szCs w:val="24"/>
        </w:rPr>
        <w:t xml:space="preserve">项目名称：</w:t>
      </w:r>
      <w:r/>
    </w:p>
    <w:p>
      <w:pPr>
        <w:rPr>
          <w:rFonts w:ascii="宋体" w:hAnsi="宋体"/>
          <w:color w:val="000000"/>
          <w:sz w:val="24"/>
          <w:szCs w:val="24"/>
        </w:rPr>
      </w:pPr>
      <w:r>
        <w:rPr>
          <w:rFonts w:hint="eastAsia" w:ascii="宋体" w:hAnsi="宋体"/>
          <w:color w:val="000000"/>
          <w:sz w:val="24"/>
          <w:szCs w:val="24"/>
        </w:rPr>
        <w:t xml:space="preserve">项目编号：                                   采购包号：</w:t>
      </w:r>
      <w:r/>
    </w:p>
    <w:tbl>
      <w:tblPr>
        <w:tblStyle w:val="756"/>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投标总报价</w:t>
            </w:r>
            <w:r/>
          </w:p>
        </w:tc>
      </w:tr>
      <w:tr>
        <w:trPr>
          <w:cantSplit/>
          <w:trHeight w:val="720"/>
        </w:trPr>
        <w:tc>
          <w:tcPr>
            <w:tcW w:w="9450" w:type="dxa"/>
            <w:vAlign w:val="center"/>
            <w:textDirection w:val="lrTb"/>
            <w:noWrap w:val="false"/>
          </w:tcPr>
          <w:p>
            <w:pPr>
              <w:pStyle w:val="1028"/>
              <w:ind w:firstLine="0"/>
              <w:spacing w:before="0" w:after="0" w:line="500" w:lineRule="exact"/>
              <w:rPr>
                <w:rFonts w:ascii="宋体" w:hAnsi="宋体"/>
                <w:color w:val="000000"/>
                <w:szCs w:val="21"/>
              </w:rPr>
            </w:pPr>
            <w:r>
              <w:rPr>
                <w:rFonts w:hint="eastAsia" w:ascii="宋体" w:hAnsi="宋体" w:cs="宋体"/>
                <w:color w:val="000000"/>
              </w:rPr>
              <w:t xml:space="preserve">小写（元）：                             </w:t>
            </w:r>
            <w:r/>
          </w:p>
        </w:tc>
      </w:tr>
    </w:tbl>
    <w:p>
      <w:pPr>
        <w:rPr>
          <w:rFonts w:ascii="宋体" w:hAnsi="宋体"/>
          <w:color w:val="000000"/>
          <w:sz w:val="24"/>
          <w:szCs w:val="24"/>
        </w:rPr>
      </w:pPr>
      <w:r>
        <w:rPr>
          <w:rFonts w:ascii="宋体" w:hAnsi="宋体"/>
          <w:color w:val="000000"/>
          <w:sz w:val="24"/>
          <w:szCs w:val="24"/>
        </w:rPr>
      </w:r>
      <w:r/>
    </w:p>
    <w:p>
      <w:pPr>
        <w:ind w:firstLine="480"/>
        <w:rPr>
          <w:rFonts w:ascii="黑体" w:hAnsi="黑体" w:eastAsia="黑体"/>
          <w:b/>
          <w:i/>
          <w:color w:val="000000"/>
          <w:sz w:val="32"/>
          <w:szCs w:val="32"/>
          <w:u w:val="single"/>
        </w:rPr>
      </w:pPr>
      <w:r>
        <w:rPr>
          <w:rFonts w:hint="eastAsia" w:ascii="宋体" w:hAnsi="宋体"/>
          <w:color w:val="000000"/>
          <w:sz w:val="24"/>
          <w:szCs w:val="24"/>
        </w:rPr>
        <w:t xml:space="preserve">                                              日  期：</w:t>
      </w:r>
      <w:r/>
    </w:p>
    <w:p>
      <w:pPr>
        <w:ind w:firstLine="482"/>
        <w:spacing w:line="480" w:lineRule="exact"/>
        <w:rPr>
          <w:rFonts w:ascii="宋体" w:hAnsi="宋体"/>
          <w:b/>
          <w:bCs/>
          <w:color w:val="000000"/>
          <w:sz w:val="24"/>
          <w:szCs w:val="24"/>
        </w:rPr>
      </w:pPr>
      <w:r>
        <w:rPr>
          <w:rFonts w:ascii="宋体" w:hAnsi="宋体"/>
          <w:b/>
          <w:bCs/>
          <w:color w:val="000000"/>
          <w:sz w:val="24"/>
          <w:szCs w:val="24"/>
        </w:rPr>
      </w:r>
      <w:r/>
    </w:p>
    <w:p>
      <w:pPr>
        <w:ind w:firstLine="482"/>
        <w:spacing w:line="480" w:lineRule="exact"/>
        <w:rPr>
          <w:rFonts w:ascii="宋体" w:hAnsi="宋体"/>
          <w:b/>
          <w:bCs/>
          <w:color w:val="000000"/>
          <w:sz w:val="24"/>
          <w:szCs w:val="24"/>
        </w:rPr>
      </w:pPr>
      <w:r>
        <w:rPr>
          <w:rFonts w:ascii="宋体" w:hAnsi="宋体"/>
          <w:b/>
          <w:bCs/>
          <w:color w:val="000000"/>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pStyle w:val="989"/>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ascii="黑体" w:hAnsi="黑体" w:eastAsia="黑体"/>
          <w:color w:val="000000"/>
          <w:sz w:val="32"/>
          <w:szCs w:val="32"/>
        </w:rPr>
      </w:r>
      <w:r/>
    </w:p>
    <w:p>
      <w:pPr>
        <w:pStyle w:val="989"/>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ascii="黑体" w:hAnsi="黑体" w:eastAsia="黑体"/>
          <w:color w:val="000000"/>
          <w:sz w:val="32"/>
          <w:szCs w:val="32"/>
        </w:rPr>
      </w:r>
      <w:r/>
    </w:p>
    <w:p>
      <w:pPr>
        <w:jc w:val="left"/>
        <w:widowControl/>
        <w:rPr>
          <w:rFonts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56"/>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ascii="宋体" w:hAnsi="宋体"/>
                <w:color w:val="000000"/>
                <w:sz w:val="24"/>
                <w:szCs w:val="24"/>
              </w:rPr>
            </w:pPr>
            <w:r>
              <w:rPr>
                <w:rFonts w:hint="eastAsia" w:ascii="宋体" w:hAnsi="宋体"/>
                <w:color w:val="000000"/>
                <w:sz w:val="24"/>
                <w:szCs w:val="24"/>
              </w:rPr>
              <w:t xml:space="preserve">序号</w:t>
            </w:r>
            <w:r/>
          </w:p>
        </w:tc>
        <w:tc>
          <w:tcPr>
            <w:tcW w:w="3753" w:type="dxa"/>
            <w:vAlign w:val="center"/>
            <w:textDirection w:val="lrTb"/>
            <w:noWrap w:val="false"/>
          </w:tcPr>
          <w:p>
            <w:pPr>
              <w:jc w:val="center"/>
              <w:spacing w:line="0" w:lineRule="atLeast"/>
              <w:widowControl/>
              <w:rPr>
                <w:rFonts w:ascii="宋体" w:hAnsi="宋体"/>
                <w:color w:val="000000"/>
                <w:sz w:val="24"/>
                <w:szCs w:val="24"/>
              </w:rPr>
            </w:pPr>
            <w:r>
              <w:rPr>
                <w:rFonts w:hint="eastAsia" w:ascii="宋体" w:hAnsi="宋体"/>
                <w:color w:val="000000"/>
                <w:sz w:val="24"/>
                <w:szCs w:val="24"/>
              </w:rPr>
              <w:t xml:space="preserve">产品名称</w:t>
            </w:r>
            <w:r/>
          </w:p>
        </w:tc>
        <w:tc>
          <w:tcPr>
            <w:tcW w:w="2158" w:type="dxa"/>
            <w:vAlign w:val="center"/>
            <w:textDirection w:val="lrTb"/>
            <w:noWrap w:val="false"/>
          </w:tcPr>
          <w:p>
            <w:pPr>
              <w:jc w:val="center"/>
              <w:spacing w:line="0" w:lineRule="atLeast"/>
              <w:widowControl/>
              <w:rPr>
                <w:rFonts w:ascii="宋体" w:hAnsi="宋体"/>
                <w:color w:val="000000"/>
                <w:sz w:val="24"/>
                <w:szCs w:val="24"/>
              </w:rPr>
            </w:pPr>
            <w:r>
              <w:rPr>
                <w:rFonts w:hint="eastAsia" w:ascii="宋体" w:hAnsi="宋体"/>
                <w:color w:val="000000"/>
                <w:sz w:val="24"/>
                <w:szCs w:val="24"/>
              </w:rPr>
              <w:t xml:space="preserve">产品品牌</w:t>
            </w:r>
            <w:r/>
          </w:p>
        </w:tc>
        <w:tc>
          <w:tcPr>
            <w:tcW w:w="2601" w:type="dxa"/>
            <w:vAlign w:val="center"/>
            <w:textDirection w:val="lrTb"/>
            <w:noWrap w:val="false"/>
          </w:tcPr>
          <w:p>
            <w:pPr>
              <w:jc w:val="center"/>
              <w:spacing w:line="0" w:lineRule="atLeast"/>
              <w:widowControl/>
              <w:rPr>
                <w:rFonts w:ascii="宋体" w:hAnsi="宋体"/>
                <w:color w:val="000000"/>
                <w:sz w:val="24"/>
                <w:szCs w:val="24"/>
              </w:rPr>
            </w:pPr>
            <w:r>
              <w:rPr>
                <w:rFonts w:hint="eastAsia" w:ascii="宋体" w:hAnsi="宋体"/>
                <w:color w:val="000000"/>
                <w:sz w:val="24"/>
                <w:szCs w:val="24"/>
              </w:rPr>
              <w:t xml:space="preserve">规格或型号</w:t>
            </w:r>
            <w:r/>
          </w:p>
        </w:tc>
      </w:tr>
      <w:tr>
        <w:trPr>
          <w:jc w:val="center"/>
          <w:trHeight w:val="963"/>
        </w:trPr>
        <w:tc>
          <w:tcPr>
            <w:tcW w:w="1251" w:type="dxa"/>
            <w:vAlign w:val="center"/>
            <w:textDirection w:val="lrTb"/>
            <w:noWrap w:val="false"/>
          </w:tcPr>
          <w:p>
            <w:pPr>
              <w:jc w:val="center"/>
              <w:spacing w:line="0" w:lineRule="atLeast"/>
              <w:rPr>
                <w:rFonts w:ascii="宋体" w:hAnsi="宋体"/>
                <w:color w:val="000000"/>
                <w:sz w:val="24"/>
                <w:szCs w:val="24"/>
                <w:lang w:val="zh-CN"/>
              </w:rPr>
            </w:pPr>
            <w:r>
              <w:rPr>
                <w:rFonts w:ascii="宋体" w:hAnsi="宋体" w:cs="宋体"/>
                <w:color w:val="000000"/>
                <w:szCs w:val="21"/>
                <w:lang w:val="zh-CN"/>
              </w:rPr>
              <w:t xml:space="preserve">1</w:t>
            </w:r>
            <w:r/>
          </w:p>
        </w:tc>
        <w:tc>
          <w:tcPr>
            <w:tcW w:w="3753" w:type="dxa"/>
            <w:vAlign w:val="center"/>
            <w:textDirection w:val="lrTb"/>
            <w:noWrap w:val="false"/>
          </w:tcPr>
          <w:p>
            <w:pPr>
              <w:jc w:val="center"/>
              <w:spacing w:line="0" w:lineRule="atLeast"/>
              <w:rPr>
                <w:rFonts w:ascii="宋体" w:hAnsi="宋体"/>
                <w:color w:val="000000"/>
                <w:sz w:val="24"/>
                <w:szCs w:val="24"/>
                <w:lang w:val="zh-CN"/>
              </w:rPr>
            </w:pPr>
            <w:r>
              <w:rPr>
                <w:rFonts w:ascii="宋体" w:hAnsi="宋体"/>
                <w:color w:val="000000"/>
                <w:sz w:val="24"/>
                <w:szCs w:val="24"/>
                <w:lang w:val="zh-CN"/>
              </w:rPr>
            </w:r>
            <w:r/>
          </w:p>
        </w:tc>
        <w:tc>
          <w:tcPr>
            <w:tcW w:w="2158" w:type="dxa"/>
            <w:textDirection w:val="lrTb"/>
            <w:noWrap w:val="false"/>
          </w:tcPr>
          <w:p>
            <w:pPr>
              <w:jc w:val="center"/>
              <w:spacing w:line="0" w:lineRule="atLeast"/>
              <w:rPr>
                <w:rFonts w:ascii="宋体" w:hAnsi="宋体"/>
                <w:color w:val="000000"/>
                <w:sz w:val="24"/>
                <w:szCs w:val="24"/>
                <w:lang w:val="zh-CN"/>
              </w:rPr>
            </w:pPr>
            <w:r>
              <w:rPr>
                <w:rFonts w:ascii="宋体" w:hAnsi="宋体"/>
                <w:color w:val="000000"/>
                <w:sz w:val="24"/>
                <w:szCs w:val="24"/>
                <w:lang w:val="zh-CN"/>
              </w:rPr>
            </w:r>
            <w:r/>
          </w:p>
        </w:tc>
        <w:tc>
          <w:tcPr>
            <w:tcW w:w="2601" w:type="dxa"/>
            <w:textDirection w:val="lrTb"/>
            <w:noWrap w:val="false"/>
          </w:tcPr>
          <w:p>
            <w:pPr>
              <w:jc w:val="center"/>
              <w:spacing w:line="0" w:lineRule="atLeast"/>
              <w:rPr>
                <w:rFonts w:ascii="宋体" w:hAnsi="宋体"/>
                <w:color w:val="000000"/>
                <w:sz w:val="24"/>
                <w:szCs w:val="24"/>
                <w:lang w:val="zh-CN"/>
              </w:rPr>
            </w:pPr>
            <w:r>
              <w:rPr>
                <w:rFonts w:ascii="宋体" w:hAnsi="宋体"/>
                <w:color w:val="000000"/>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olor w:val="000000"/>
          <w:sz w:val="24"/>
          <w:szCs w:val="24"/>
        </w:rPr>
        <w:t xml:space="preserve">加盖电子公章</w:t>
      </w:r>
      <w:r>
        <w:rPr>
          <w:rFonts w:hint="eastAsia" w:ascii="宋体" w:hAnsi="宋体"/>
          <w:color w:val="000000"/>
          <w:sz w:val="24"/>
          <w:szCs w:val="24"/>
          <w:lang w:val="zh-CN"/>
        </w:rPr>
        <w:t xml:space="preserve">）</w:t>
      </w:r>
      <w:r/>
    </w:p>
    <w:p>
      <w:pPr>
        <w:ind w:firstLine="482"/>
        <w:spacing w:line="480" w:lineRule="exact"/>
        <w:rPr>
          <w:rFonts w:ascii="宋体" w:hAnsi="宋体"/>
          <w:b/>
          <w:bCs/>
          <w:color w:val="000000"/>
          <w:sz w:val="24"/>
          <w:szCs w:val="24"/>
        </w:rPr>
      </w:pPr>
      <w:r>
        <w:rPr>
          <w:rFonts w:ascii="宋体" w:hAnsi="宋体"/>
          <w:b/>
          <w:bCs/>
          <w:color w:val="000000"/>
          <w:sz w:val="24"/>
          <w:szCs w:val="24"/>
        </w:rPr>
      </w:r>
      <w:r/>
    </w:p>
    <w:p>
      <w:pPr>
        <w:ind w:firstLine="482"/>
        <w:spacing w:line="480" w:lineRule="exact"/>
        <w:rPr>
          <w:rFonts w:ascii="宋体" w:hAnsi="宋体"/>
          <w:b/>
          <w:bCs/>
          <w:color w:val="000000"/>
          <w:sz w:val="24"/>
          <w:szCs w:val="24"/>
        </w:rPr>
      </w:pPr>
      <w:r>
        <w:rPr>
          <w:rFonts w:hint="eastAsia" w:ascii="宋体" w:hAnsi="宋体"/>
          <w:b/>
          <w:bCs/>
          <w:color w:val="000000"/>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widowControl/>
        <w:rPr>
          <w:rFonts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t xml:space="preserve">七、投标分项报价表</w:t>
      </w:r>
      <w:r/>
    </w:p>
    <w:p>
      <w:pPr>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color w:val="000000"/>
          <w:sz w:val="24"/>
          <w:szCs w:val="24"/>
        </w:rPr>
      </w:pPr>
      <w:r>
        <w:rPr>
          <w:rFonts w:hint="eastAsia" w:ascii="宋体" w:hAnsi="宋体"/>
          <w:color w:val="000000"/>
          <w:sz w:val="24"/>
          <w:szCs w:val="24"/>
        </w:rPr>
        <w:t xml:space="preserve">项目名称：</w:t>
      </w:r>
      <w:r/>
    </w:p>
    <w:p>
      <w:pPr>
        <w:rPr>
          <w:rFonts w:ascii="宋体" w:hAnsi="宋体"/>
          <w:color w:val="000000"/>
          <w:sz w:val="24"/>
          <w:szCs w:val="24"/>
        </w:rPr>
      </w:pPr>
      <w:r>
        <w:rPr>
          <w:rFonts w:hint="eastAsia" w:ascii="宋体" w:hAnsi="宋体"/>
          <w:color w:val="000000"/>
          <w:sz w:val="24"/>
          <w:szCs w:val="24"/>
        </w:rPr>
        <w:t xml:space="preserve">项目编号：                                   </w:t>
      </w:r>
      <w:r/>
    </w:p>
    <w:tbl>
      <w:tblPr>
        <w:tblStyle w:val="756"/>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color w:val="000000"/>
                <w:sz w:val="24"/>
                <w:szCs w:val="24"/>
              </w:rPr>
              <w:outlineLvl w:val="2"/>
            </w:pPr>
            <w:r>
              <w:rPr>
                <w:rFonts w:hint="eastAsia" w:ascii="宋体" w:hAnsi="宋体"/>
                <w:color w:val="000000"/>
                <w:sz w:val="24"/>
                <w:szCs w:val="24"/>
              </w:rPr>
              <w:t xml:space="preserve">序号</w:t>
            </w:r>
            <w:r/>
          </w:p>
        </w:tc>
        <w:tc>
          <w:tcPr>
            <w:tcW w:w="124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97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79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47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83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5</w:t>
            </w:r>
            <w:r/>
          </w:p>
        </w:tc>
        <w:tc>
          <w:tcPr>
            <w:tcW w:w="82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6</w:t>
            </w:r>
            <w:r/>
          </w:p>
        </w:tc>
        <w:tc>
          <w:tcPr>
            <w:tcW w:w="96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7</w:t>
            </w:r>
            <w:r/>
          </w:p>
        </w:tc>
        <w:tc>
          <w:tcPr>
            <w:tcW w:w="121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产品名称</w:t>
            </w:r>
            <w:r/>
          </w:p>
        </w:tc>
        <w:tc>
          <w:tcPr>
            <w:tcW w:w="97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品牌</w:t>
            </w:r>
            <w:r/>
          </w:p>
        </w:tc>
        <w:tc>
          <w:tcPr>
            <w:tcW w:w="179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规格或型号</w:t>
            </w:r>
            <w:r/>
          </w:p>
        </w:tc>
        <w:tc>
          <w:tcPr>
            <w:tcW w:w="147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交付期（天）</w:t>
            </w:r>
            <w:r/>
          </w:p>
        </w:tc>
        <w:tc>
          <w:tcPr>
            <w:tcW w:w="83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82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单位</w:t>
            </w:r>
            <w:r/>
          </w:p>
        </w:tc>
        <w:tc>
          <w:tcPr>
            <w:tcW w:w="96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单价（元）</w:t>
            </w:r>
            <w:r/>
          </w:p>
        </w:tc>
        <w:tc>
          <w:tcPr>
            <w:tcW w:w="121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24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7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79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3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2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6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1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24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7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79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3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2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6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1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24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7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79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3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2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6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1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gridSpan w:val="8"/>
            <w:tcW w:w="9290" w:type="dxa"/>
            <w:vAlign w:val="center"/>
            <w:textDirection w:val="lrTb"/>
            <w:noWrap w:val="false"/>
          </w:tcPr>
          <w:p>
            <w:pPr>
              <w:spacing w:line="0" w:lineRule="atLeast"/>
              <w:rPr>
                <w:rFonts w:ascii="宋体" w:hAnsi="宋体"/>
                <w:color w:val="000000"/>
                <w:sz w:val="24"/>
                <w:szCs w:val="24"/>
              </w:rPr>
            </w:pPr>
            <w:r>
              <w:rPr>
                <w:rFonts w:hint="eastAsia" w:ascii="宋体" w:hAnsi="宋体"/>
                <w:color w:val="000000"/>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90"/>
        <w:ind w:firstLine="480"/>
        <w:jc w:val="both"/>
        <w:spacing w:before="0" w:beforeAutospacing="0" w:after="0" w:afterAutospacing="0" w:line="360" w:lineRule="auto"/>
        <w:rPr>
          <w:color w:val="000000"/>
        </w:rPr>
      </w:pPr>
      <w:r>
        <w:rPr>
          <w:color w:val="000000"/>
        </w:rPr>
        <w:t xml:space="preserve">备注： </w:t>
      </w:r>
      <w:r/>
    </w:p>
    <w:p>
      <w:pPr>
        <w:pStyle w:val="790"/>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790"/>
        <w:ind w:firstLine="480"/>
        <w:jc w:val="both"/>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790"/>
        <w:ind w:firstLine="480"/>
        <w:jc w:val="both"/>
        <w:spacing w:before="0" w:beforeAutospacing="0" w:after="0" w:afterAutospacing="0" w:line="360" w:lineRule="auto"/>
        <w:rPr>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p>
    <w:p>
      <w:pPr>
        <w:pStyle w:val="790"/>
        <w:ind w:firstLine="480"/>
        <w:jc w:val="both"/>
        <w:spacing w:before="0" w:beforeAutospacing="0" w:after="0" w:afterAutospacing="0" w:line="360" w:lineRule="auto"/>
        <w:rPr>
          <w:color w:val="000000"/>
        </w:rPr>
      </w:pPr>
      <w:r>
        <w:rPr>
          <w:rFonts w:hint="eastAsia"/>
          <w:color w:val="000000"/>
        </w:rPr>
        <w:t xml:space="preserve">4.行数不够，可自行添加。</w:t>
      </w:r>
      <w:r/>
    </w:p>
    <w:p>
      <w:pPr>
        <w:pStyle w:val="790"/>
        <w:ind w:firstLine="482"/>
        <w:jc w:val="both"/>
        <w:spacing w:before="0" w:beforeAutospacing="0" w:after="0" w:afterAutospacing="0" w:line="360" w:lineRule="auto"/>
        <w:rPr>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八、技术要求响应及偏离表</w:t>
      </w:r>
      <w:r/>
    </w:p>
    <w:p>
      <w:pPr>
        <w:jc w:val="center"/>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color w:val="000000"/>
          <w:sz w:val="24"/>
          <w:szCs w:val="24"/>
        </w:rPr>
      </w:pPr>
      <w:r>
        <w:rPr>
          <w:rFonts w:ascii="宋体" w:hAnsi="宋体"/>
          <w:color w:val="000000"/>
          <w:sz w:val="24"/>
          <w:szCs w:val="24"/>
        </w:rPr>
      </w:r>
      <w:r/>
    </w:p>
    <w:p>
      <w:pPr>
        <w:ind w:right="180" w:firstLine="480"/>
        <w:spacing w:line="560" w:lineRule="exact"/>
        <w:rPr>
          <w:rFonts w:ascii="宋体" w:hAnsi="宋体"/>
          <w:color w:val="000000"/>
          <w:sz w:val="24"/>
          <w:szCs w:val="24"/>
        </w:rPr>
      </w:pPr>
      <w:r>
        <w:rPr>
          <w:rFonts w:hint="eastAsia" w:ascii="宋体" w:hAnsi="宋体"/>
          <w:color w:val="000000"/>
          <w:sz w:val="24"/>
          <w:szCs w:val="24"/>
        </w:rPr>
        <w:t xml:space="preserve">投标人名称：（加盖电子公章）</w:t>
      </w:r>
      <w:r/>
    </w:p>
    <w:p>
      <w:pPr>
        <w:pStyle w:val="790"/>
        <w:ind w:firstLine="480"/>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790"/>
        <w:ind w:firstLine="480"/>
        <w:jc w:val="both"/>
        <w:spacing w:before="0" w:beforeAutospacing="0" w:after="0" w:afterAutospacing="0" w:line="360" w:lineRule="auto"/>
        <w:rPr>
          <w:color w:val="000000"/>
        </w:rPr>
      </w:pPr>
      <w:r>
        <w:rPr>
          <w:color w:val="000000"/>
        </w:rPr>
        <w:t xml:space="preserve">备注： </w:t>
      </w:r>
      <w:r/>
    </w:p>
    <w:p>
      <w:pPr>
        <w:pStyle w:val="790"/>
        <w:ind w:firstLine="480"/>
        <w:jc w:val="both"/>
        <w:spacing w:before="0" w:beforeAutospacing="0" w:after="0" w:afterAutospacing="0" w:line="360" w:lineRule="auto"/>
        <w:rPr>
          <w:color w:val="000000"/>
        </w:rPr>
      </w:pPr>
      <w:r>
        <w:rPr>
          <w:rFonts w:hint="eastAsia"/>
          <w:color w:val="000000"/>
        </w:rPr>
        <w:t xml:space="preserve">1.供应商须对招标文件技术要求中的实质性要求（斜体下划线内容或打“★”内容）及其他要求做出明确响应，否则视为无效投标。</w:t>
      </w:r>
      <w:r/>
    </w:p>
    <w:p>
      <w:pPr>
        <w:pStyle w:val="790"/>
        <w:ind w:firstLine="480"/>
        <w:jc w:val="both"/>
        <w:spacing w:before="0" w:beforeAutospacing="0" w:after="0" w:afterAutospacing="0" w:line="360" w:lineRule="auto"/>
        <w:rPr>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90"/>
        <w:ind w:firstLine="480"/>
        <w:jc w:val="both"/>
        <w:spacing w:before="0" w:beforeAutospacing="0" w:after="0" w:afterAutospacing="0" w:line="360" w:lineRule="auto"/>
        <w:rPr>
          <w:color w:val="000000"/>
        </w:rPr>
      </w:pPr>
      <w:r>
        <w:rPr>
          <w:rFonts w:hint="eastAsia"/>
          <w:color w:val="000000"/>
        </w:rPr>
        <w:t xml:space="preserve">3.行数不够，可自行添加。</w:t>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rPr>
          <w:color w:val="000000"/>
        </w:rPr>
      </w:pPr>
      <w:r>
        <w:rPr>
          <w:color w:val="000000"/>
        </w:rPr>
      </w:r>
      <w:r/>
    </w:p>
    <w:p>
      <w:pPr>
        <w:jc w:val="left"/>
        <w:widowControl/>
        <w:rPr>
          <w:rFonts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t xml:space="preserve">九、商务要求响应及偏离表</w:t>
      </w:r>
      <w:r/>
    </w:p>
    <w:p>
      <w:pPr>
        <w:jc w:val="center"/>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color w:val="000000"/>
          <w:sz w:val="24"/>
          <w:szCs w:val="24"/>
        </w:rPr>
      </w:pPr>
      <w:r>
        <w:rPr>
          <w:rFonts w:ascii="宋体" w:hAnsi="宋体"/>
          <w:color w:val="000000"/>
          <w:sz w:val="24"/>
          <w:szCs w:val="24"/>
        </w:rPr>
      </w:r>
      <w:r/>
    </w:p>
    <w:p>
      <w:pPr>
        <w:ind w:right="180" w:firstLine="480"/>
        <w:spacing w:line="560" w:lineRule="exact"/>
        <w:rPr>
          <w:rFonts w:ascii="宋体" w:hAnsi="宋体"/>
          <w:color w:val="000000"/>
          <w:sz w:val="24"/>
          <w:szCs w:val="24"/>
        </w:rPr>
      </w:pPr>
      <w:r>
        <w:rPr>
          <w:rFonts w:hint="eastAsia" w:ascii="宋体" w:hAnsi="宋体"/>
          <w:color w:val="000000"/>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790"/>
        <w:ind w:firstLine="480"/>
        <w:jc w:val="both"/>
        <w:spacing w:before="0" w:beforeAutospacing="0" w:after="0" w:afterAutospacing="0" w:line="360" w:lineRule="auto"/>
        <w:rPr>
          <w:color w:val="000000"/>
        </w:rPr>
      </w:pPr>
      <w:r>
        <w:rPr>
          <w:rFonts w:hint="eastAsia"/>
          <w:color w:val="000000"/>
        </w:rPr>
        <w:t xml:space="preserve">备注： </w:t>
      </w:r>
      <w:r/>
    </w:p>
    <w:p>
      <w:pPr>
        <w:pStyle w:val="790"/>
        <w:ind w:firstLine="480"/>
        <w:jc w:val="both"/>
        <w:spacing w:before="0" w:beforeAutospacing="0" w:after="0" w:afterAutospacing="0" w:line="360" w:lineRule="auto"/>
        <w:rPr>
          <w:color w:val="000000"/>
        </w:rPr>
      </w:pPr>
      <w:r>
        <w:rPr>
          <w:rFonts w:hint="eastAsia"/>
          <w:color w:val="000000"/>
        </w:rPr>
        <w:t xml:space="preserve">1.供应商须对招标文件商务要求中的实质性要求（斜体下划线内容或打“★”内容）做出明确响应，否则视为无效投标。</w:t>
      </w:r>
      <w:r/>
    </w:p>
    <w:p>
      <w:pPr>
        <w:pStyle w:val="790"/>
        <w:ind w:firstLine="480"/>
        <w:jc w:val="both"/>
        <w:spacing w:before="0" w:beforeAutospacing="0" w:after="0" w:afterAutospacing="0" w:line="360" w:lineRule="auto"/>
        <w:rPr>
          <w:color w:val="000000"/>
        </w:rPr>
      </w:pPr>
      <w:r>
        <w:rPr>
          <w:rFonts w:hint="eastAsia"/>
          <w:color w:val="000000"/>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pStyle w:val="1017"/>
        <w:rPr>
          <w:rFonts w:ascii="黑体" w:hAnsi="黑体" w:eastAsia="黑体" w:cs="Times New Roman"/>
          <w:color w:val="000000"/>
          <w:sz w:val="32"/>
          <w:szCs w:val="32"/>
          <w:lang w:val="en-US"/>
        </w:rPr>
      </w:pPr>
      <w:r>
        <w:rPr>
          <w:rFonts w:ascii="黑体" w:hAnsi="黑体" w:eastAsia="黑体" w:cs="Times New Roman"/>
          <w:color w:val="000000"/>
          <w:sz w:val="32"/>
          <w:szCs w:val="32"/>
          <w:lang w:val="en-US"/>
        </w:rPr>
      </w:r>
      <w:r/>
    </w:p>
    <w:p>
      <w:pPr>
        <w:rPr>
          <w:color w:val="000000"/>
        </w:rPr>
      </w:pPr>
      <w:r>
        <w:rPr>
          <w:color w:val="000000"/>
        </w:rPr>
      </w:r>
      <w:r/>
    </w:p>
    <w:p>
      <w:pPr>
        <w:jc w:val="left"/>
        <w:widowControl/>
        <w:rPr>
          <w:rFonts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360"/>
        <w:spacing w:line="336" w:lineRule="auto"/>
        <w:rPr>
          <w:rFonts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360"/>
        <w:spacing w:line="336" w:lineRule="auto"/>
        <w:rPr>
          <w:rFonts w:ascii="宋体" w:hAnsi="宋体"/>
          <w:color w:val="000000"/>
          <w:sz w:val="24"/>
          <w:szCs w:val="24"/>
        </w:rPr>
      </w:pPr>
      <w:r>
        <w:rPr>
          <w:rFonts w:hint="eastAsia" w:ascii="宋体" w:hAnsi="宋体"/>
          <w:color w:val="000000"/>
          <w:sz w:val="24"/>
          <w:szCs w:val="24"/>
        </w:rPr>
        <w:t xml:space="preserve">……</w:t>
      </w:r>
      <w:r/>
    </w:p>
    <w:p>
      <w:pPr>
        <w:ind w:firstLine="360"/>
        <w:spacing w:line="336" w:lineRule="auto"/>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1017"/>
        <w:spacing w:line="336" w:lineRule="auto"/>
        <w:rPr>
          <w:rFonts w:ascii="宋体" w:hAnsi="宋体"/>
          <w:color w:val="000000"/>
          <w:sz w:val="24"/>
          <w:szCs w:val="24"/>
        </w:rPr>
      </w:pPr>
      <w:r>
        <w:rPr>
          <w:rFonts w:ascii="宋体" w:hAnsi="宋体"/>
          <w:color w:val="000000"/>
          <w:sz w:val="24"/>
          <w:szCs w:val="24"/>
        </w:rPr>
      </w:r>
      <w:r/>
    </w:p>
    <w:p>
      <w:pPr>
        <w:spacing w:line="336" w:lineRule="auto"/>
        <w:rPr>
          <w:color w:val="000000"/>
        </w:rPr>
      </w:pPr>
      <w:r>
        <w:rPr>
          <w:color w:val="000000"/>
        </w:rPr>
      </w:r>
      <w:r/>
    </w:p>
    <w:p>
      <w:pPr>
        <w:ind w:right="180" w:firstLine="360"/>
        <w:jc w:val="center"/>
        <w:spacing w:line="336" w:lineRule="auto"/>
        <w:rPr>
          <w:rFonts w:ascii="宋体" w:hAnsi="宋体"/>
          <w:color w:val="000000"/>
          <w:sz w:val="24"/>
          <w:szCs w:val="24"/>
        </w:rPr>
      </w:pPr>
      <w:r>
        <w:rPr>
          <w:rFonts w:hint="eastAsia" w:ascii="宋体" w:hAnsi="宋体"/>
          <w:color w:val="000000"/>
          <w:sz w:val="24"/>
          <w:szCs w:val="24"/>
        </w:rPr>
        <w:t xml:space="preserve">                                           企业名称：（加盖电子公章）</w:t>
      </w:r>
      <w:r/>
    </w:p>
    <w:p>
      <w:pPr>
        <w:ind w:firstLine="6000"/>
        <w:spacing w:line="336" w:lineRule="auto"/>
        <w:rPr>
          <w:rFonts w:ascii="宋体" w:hAnsi="宋体"/>
          <w:color w:val="000000"/>
          <w:sz w:val="24"/>
          <w:szCs w:val="24"/>
        </w:rPr>
      </w:pPr>
      <w:r>
        <w:rPr>
          <w:rFonts w:hint="eastAsia"/>
          <w:color w:val="000000"/>
          <w:sz w:val="24"/>
          <w:szCs w:val="24"/>
        </w:rPr>
        <w:t xml:space="preserve">日    期：</w:t>
      </w:r>
      <w:r/>
    </w:p>
    <w:p>
      <w:pPr>
        <w:ind w:firstLine="480"/>
        <w:spacing w:line="336" w:lineRule="auto"/>
        <w:rPr>
          <w:rFonts w:ascii="宋体" w:hAnsi="宋体"/>
          <w:color w:val="000000"/>
          <w:sz w:val="24"/>
          <w:szCs w:val="24"/>
        </w:rPr>
      </w:pPr>
      <w:r>
        <w:rPr>
          <w:rFonts w:ascii="宋体" w:hAnsi="宋体"/>
          <w:color w:val="000000"/>
          <w:sz w:val="24"/>
          <w:szCs w:val="24"/>
        </w:rPr>
      </w:r>
      <w:r/>
    </w:p>
    <w:p>
      <w:pPr>
        <w:ind w:firstLine="480"/>
        <w:spacing w:line="336" w:lineRule="auto"/>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”。3.投标人如不提供此声明函，不得参加专门面向中小企业采购项目或者不得享受小微企业价格扣除政策。</w:t>
      </w:r>
      <w:r>
        <w:rPr>
          <w:rFonts w:hint="eastAsia" w:ascii="宋体" w:hAnsi="宋体"/>
          <w:b/>
          <w:bCs/>
          <w:color w:val="000000"/>
          <w:sz w:val="24"/>
          <w:szCs w:val="24"/>
        </w:rPr>
        <w:t xml:space="preserve">项目清单中列示的所有货物，投标人须在声明函中逐项列示并明确制造商的企业类型，如有缺失将按“不提供声明函”处理。</w:t>
      </w:r>
      <w:r>
        <w:rPr>
          <w:rFonts w:hint="eastAsia" w:ascii="宋体" w:hAnsi="宋体"/>
          <w:color w:val="000000"/>
          <w:sz w:val="24"/>
          <w:szCs w:val="24"/>
        </w:rPr>
        <w:t xml:space="preserve">此声明函将随中标结果同时公告，接受社会监督。4.货物采购项目中，货物的制造商应当为中小企业</w:t>
      </w:r>
      <w:r>
        <w:rPr>
          <w:rFonts w:hint="eastAsia" w:ascii="宋体" w:hAnsi="宋体"/>
          <w:b/>
          <w:bCs/>
          <w:color w:val="000000"/>
          <w:sz w:val="24"/>
          <w:szCs w:val="24"/>
        </w:rPr>
        <w:t xml:space="preserve">（货物由中小企业制造，即货物由中小企业生产且使用该中小企业商号或者注册商标）</w:t>
      </w:r>
      <w:r>
        <w:rPr>
          <w:rFonts w:hint="eastAsia" w:ascii="宋体" w:hAnsi="宋体"/>
          <w:color w:val="000000"/>
          <w:sz w:val="24"/>
          <w:szCs w:val="24"/>
        </w:rPr>
        <w:t xml:space="preserve">，不对其中涉及的服务的承接商、工程的承建商作出要求。</w:t>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pStyle w:val="1017"/>
        <w:rPr>
          <w:rFonts w:ascii="宋体" w:hAnsi="宋体"/>
          <w:color w:val="000000"/>
          <w:sz w:val="24"/>
          <w:szCs w:val="24"/>
        </w:rPr>
      </w:pPr>
      <w:r>
        <w:rPr>
          <w:rFonts w:ascii="宋体" w:hAnsi="宋体"/>
          <w:color w:val="000000"/>
          <w:sz w:val="24"/>
          <w:szCs w:val="24"/>
        </w:rPr>
      </w:r>
      <w:r/>
    </w:p>
    <w:p>
      <w:pPr>
        <w:rPr>
          <w:color w:val="000000"/>
        </w:rPr>
      </w:pPr>
      <w:r>
        <w:rPr>
          <w:color w:val="000000"/>
        </w:rPr>
      </w:r>
      <w:r/>
    </w:p>
    <w:p>
      <w:pPr>
        <w:ind w:right="180" w:firstLine="360"/>
        <w:jc w:val="center"/>
        <w:spacing w:line="360" w:lineRule="auto"/>
        <w:rPr>
          <w:rFonts w:ascii="宋体" w:hAnsi="宋体"/>
          <w:color w:val="000000"/>
          <w:sz w:val="24"/>
          <w:szCs w:val="24"/>
        </w:rPr>
      </w:pPr>
      <w:r>
        <w:rPr>
          <w:rFonts w:hint="eastAsia" w:ascii="宋体" w:hAnsi="宋体"/>
          <w:color w:val="000000"/>
          <w:sz w:val="24"/>
          <w:szCs w:val="24"/>
        </w:rPr>
        <w:t xml:space="preserve">                                           企业名称：（加盖电子公章）</w:t>
      </w:r>
      <w:r/>
    </w:p>
    <w:p>
      <w:pPr>
        <w:ind w:firstLine="6000"/>
        <w:spacing w:line="360" w:lineRule="auto"/>
        <w:rPr>
          <w:rFonts w:ascii="宋体" w:hAnsi="宋体"/>
          <w:color w:val="000000"/>
          <w:sz w:val="24"/>
          <w:szCs w:val="24"/>
        </w:rPr>
      </w:pPr>
      <w:r>
        <w:rPr>
          <w:rFonts w:hint="eastAsia"/>
          <w:color w:val="000000"/>
          <w:sz w:val="24"/>
          <w:szCs w:val="24"/>
        </w:rPr>
        <w:t xml:space="preserve">日    期：</w:t>
      </w:r>
      <w:r/>
    </w:p>
    <w:p>
      <w:pPr>
        <w:ind w:firstLine="480"/>
        <w:spacing w:line="588" w:lineRule="exact"/>
        <w:rPr>
          <w:rFonts w:ascii="宋体" w:hAnsi="宋体"/>
          <w:color w:val="000000"/>
          <w:sz w:val="24"/>
        </w:rPr>
      </w:pPr>
      <w:r>
        <w:rPr>
          <w:rFonts w:ascii="宋体" w:hAnsi="宋体"/>
          <w:color w:val="000000"/>
          <w:sz w:val="24"/>
        </w:rPr>
      </w:r>
      <w:r/>
    </w:p>
    <w:p>
      <w:pPr>
        <w:ind w:firstLine="480"/>
        <w:spacing w:line="480" w:lineRule="exact"/>
        <w:rPr>
          <w:rFonts w:ascii="宋体" w:hAnsi="宋体"/>
          <w:color w:val="000000"/>
          <w:sz w:val="24"/>
        </w:rPr>
      </w:pPr>
      <w:r>
        <w:rPr>
          <w:rFonts w:hint="eastAsia" w:ascii="宋体" w:hAnsi="宋体"/>
          <w:color w:val="000000"/>
          <w:sz w:val="24"/>
        </w:rPr>
        <w:t xml:space="preserve">备注：</w:t>
      </w:r>
      <w:r/>
    </w:p>
    <w:p>
      <w:pPr>
        <w:ind w:firstLine="480"/>
        <w:spacing w:line="480" w:lineRule="exact"/>
        <w:rPr>
          <w:rFonts w:ascii="宋体" w:hAnsi="宋体"/>
          <w:color w:val="000000"/>
          <w:sz w:val="24"/>
        </w:rPr>
      </w:pPr>
      <w:r>
        <w:rPr>
          <w:rFonts w:hint="eastAsia" w:ascii="宋体" w:hAnsi="宋体"/>
          <w:color w:val="000000"/>
          <w:sz w:val="24"/>
        </w:rPr>
        <w:t xml:space="preserve">1.投标人如不提供此声明函，价格将不作相应扣除。</w:t>
      </w:r>
      <w:r/>
    </w:p>
    <w:p>
      <w:pPr>
        <w:ind w:firstLine="480"/>
        <w:spacing w:line="480" w:lineRule="exact"/>
        <w:rPr>
          <w:rFonts w:ascii="宋体" w:hAnsi="宋体"/>
          <w:color w:val="000000"/>
          <w:sz w:val="24"/>
        </w:rPr>
      </w:pPr>
      <w:r>
        <w:rPr>
          <w:rFonts w:hint="eastAsia" w:ascii="宋体" w:hAnsi="宋体"/>
          <w:color w:val="000000"/>
          <w:sz w:val="24"/>
        </w:rPr>
        <w:t xml:space="preserve">2.中标人为残疾人福利性单位的，此声明函将随中标结果同时公告，接受社会监督。</w:t>
      </w:r>
      <w:r/>
    </w:p>
    <w:p>
      <w:pPr>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1054"/>
        <w:rPr>
          <w:color w:val="000000"/>
        </w:rPr>
      </w:pPr>
      <w:r>
        <w:rPr>
          <w:color w:val="000000"/>
        </w:rPr>
      </w:r>
      <w:r/>
    </w:p>
    <w:p>
      <w:pPr>
        <w:ind w:firstLine="5760"/>
        <w:spacing w:line="560" w:lineRule="exact"/>
        <w:rPr>
          <w:rFonts w:ascii="宋体" w:hAnsi="宋体"/>
          <w:color w:val="000000"/>
          <w:sz w:val="24"/>
          <w:szCs w:val="24"/>
        </w:rPr>
      </w:pPr>
      <w:r>
        <w:rPr>
          <w:rFonts w:hint="eastAsia" w:ascii="宋体" w:hAnsi="宋体"/>
          <w:color w:val="000000"/>
          <w:sz w:val="24"/>
          <w:szCs w:val="24"/>
        </w:rPr>
        <w:t xml:space="preserve">                                         </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left"/>
        <w:widowControl/>
        <w:rPr>
          <w:rFonts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ascii="宋体" w:hAnsi="宋体"/>
          <w:color w:val="000000"/>
          <w:sz w:val="24"/>
        </w:rPr>
      </w:pPr>
      <w:r>
        <w:rPr>
          <w:rFonts w:hint="eastAsia" w:ascii="黑体" w:hAnsi="黑体" w:eastAsia="黑体"/>
          <w:color w:val="000000"/>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90"/>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90"/>
        <w:ind w:firstLine="420"/>
        <w:spacing w:before="24" w:beforeAutospacing="0" w:after="24" w:afterAutospacing="0" w:line="360" w:lineRule="auto"/>
        <w:shd w:val="clear" w:color="auto" w:fill="ffffff"/>
      </w:pPr>
      <w:r>
        <w:rPr>
          <w:rFonts w:hint="eastAsia"/>
          <w:shd w:val="clear" w:color="auto" w:fill="ffffff"/>
        </w:rPr>
        <w:t xml:space="preserve">1.</w:t>
      </w:r>
      <w:r>
        <w:rPr>
          <w:rStyle w:val="798"/>
          <w:rFonts w:hint="eastAsia"/>
          <w:i w:val="0"/>
          <w:u w:val="single"/>
          <w:shd w:val="clear" w:color="auto" w:fill="ffffff"/>
        </w:rPr>
        <w:t xml:space="preserve">（产品名称1）</w:t>
      </w:r>
      <w:r>
        <w:rPr>
          <w:rStyle w:val="798"/>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98"/>
          <w:rFonts w:hint="eastAsia"/>
          <w:i w:val="0"/>
          <w:u w:val="single"/>
          <w:shd w:val="clear" w:color="auto" w:fill="ffffff"/>
        </w:rPr>
        <w:t xml:space="preserve">（厂名）</w:t>
      </w:r>
      <w:r>
        <w:rPr>
          <w:rStyle w:val="798"/>
          <w:rFonts w:hint="eastAsia"/>
          <w:i w:val="0"/>
          <w:shd w:val="clear" w:color="auto" w:fill="ffffff"/>
          <w:vertAlign w:val="superscript"/>
        </w:rPr>
        <w:t xml:space="preserve">2</w:t>
      </w:r>
      <w:r>
        <w:rPr>
          <w:rFonts w:hint="eastAsia"/>
          <w:shd w:val="clear" w:color="auto" w:fill="ffffff"/>
        </w:rPr>
        <w:t xml:space="preserve">，厂址为</w:t>
      </w:r>
      <w:r>
        <w:rPr>
          <w:rStyle w:val="798"/>
          <w:rFonts w:hint="eastAsia"/>
          <w:i w:val="0"/>
          <w:u w:val="single"/>
          <w:shd w:val="clear" w:color="auto" w:fill="ffffff"/>
        </w:rPr>
        <w:t xml:space="preserve">（生产厂址）</w:t>
      </w:r>
      <w:r>
        <w:rPr>
          <w:rFonts w:hint="eastAsia"/>
          <w:shd w:val="clear" w:color="auto" w:fill="ffffff"/>
        </w:rPr>
        <w:t xml:space="preserve">。</w:t>
      </w:r>
      <w:r>
        <w:rPr>
          <w:rStyle w:val="798"/>
          <w:rFonts w:hint="eastAsia"/>
          <w:u w:val="single"/>
          <w:shd w:val="clear" w:color="auto" w:fill="ffffff"/>
        </w:rPr>
        <w:t xml:space="preserve">（产品名称1）</w:t>
      </w:r>
      <w:r>
        <w:rPr>
          <w:rFonts w:hint="eastAsia"/>
          <w:shd w:val="clear" w:color="auto" w:fill="ffffff"/>
        </w:rPr>
        <w:t xml:space="preserve">的中国境内生产的组件成本占比≥</w:t>
      </w:r>
      <w:r>
        <w:rPr>
          <w:rStyle w:val="798"/>
          <w:rFonts w:hint="eastAsia"/>
          <w:u w:val="single"/>
          <w:shd w:val="clear" w:color="auto" w:fill="ffffff"/>
        </w:rPr>
        <w:t xml:space="preserve">（规定比例）</w:t>
      </w:r>
      <w:r>
        <w:rPr>
          <w:rStyle w:val="798"/>
          <w:rFonts w:hint="eastAsia"/>
          <w:i w:val="0"/>
          <w:shd w:val="clear" w:color="auto" w:fill="ffffff"/>
          <w:vertAlign w:val="superscript"/>
        </w:rPr>
        <w:t xml:space="preserve">3</w:t>
      </w:r>
      <w:r>
        <w:rPr>
          <w:rFonts w:hint="eastAsia"/>
          <w:shd w:val="clear" w:color="auto" w:fill="ffffff"/>
        </w:rPr>
        <w:t xml:space="preserve">。</w:t>
      </w:r>
      <w:r>
        <w:rPr>
          <w:rStyle w:val="798"/>
          <w:rFonts w:hint="eastAsia"/>
          <w:u w:val="single"/>
          <w:shd w:val="clear" w:color="auto" w:fill="ffffff"/>
        </w:rPr>
        <w:t xml:space="preserve">（产品名称1）</w:t>
      </w:r>
      <w:r>
        <w:rPr>
          <w:rFonts w:hint="eastAsia"/>
          <w:shd w:val="clear" w:color="auto" w:fill="ffffff"/>
        </w:rPr>
        <w:t xml:space="preserve">的</w:t>
      </w:r>
      <w:r>
        <w:rPr>
          <w:rStyle w:val="798"/>
          <w:rFonts w:hint="eastAsia"/>
          <w:u w:val="single"/>
          <w:shd w:val="clear" w:color="auto" w:fill="ffffff"/>
        </w:rPr>
        <w:t xml:space="preserve">（关键组件）</w:t>
      </w:r>
      <w:r>
        <w:rPr>
          <w:rStyle w:val="798"/>
          <w:rFonts w:hint="eastAsia"/>
          <w:i w:val="0"/>
          <w:shd w:val="clear" w:color="auto" w:fill="ffffff"/>
          <w:vertAlign w:val="superscript"/>
        </w:rPr>
        <w:t xml:space="preserve">4</w:t>
      </w:r>
      <w:r>
        <w:rPr>
          <w:rFonts w:hint="eastAsia"/>
          <w:shd w:val="clear" w:color="auto" w:fill="ffffff"/>
        </w:rPr>
        <w:t xml:space="preserve">在中国境内生产。</w:t>
      </w:r>
      <w:r>
        <w:rPr>
          <w:rStyle w:val="798"/>
          <w:rFonts w:hint="eastAsia"/>
          <w:u w:val="single"/>
          <w:shd w:val="clear" w:color="auto" w:fill="ffffff"/>
        </w:rPr>
        <w:t xml:space="preserve">（产品名称1）</w:t>
      </w:r>
      <w:r>
        <w:rPr>
          <w:rFonts w:hint="eastAsia"/>
          <w:shd w:val="clear" w:color="auto" w:fill="ffffff"/>
        </w:rPr>
        <w:t xml:space="preserve">的</w:t>
      </w:r>
      <w:r>
        <w:rPr>
          <w:rStyle w:val="798"/>
          <w:rFonts w:hint="eastAsia"/>
          <w:u w:val="single"/>
          <w:shd w:val="clear" w:color="auto" w:fill="ffffff"/>
        </w:rPr>
        <w:t xml:space="preserve">（关键工序）</w:t>
      </w:r>
      <w:r>
        <w:rPr>
          <w:rStyle w:val="798"/>
          <w:rFonts w:hint="eastAsia"/>
          <w:i w:val="0"/>
          <w:shd w:val="clear" w:color="auto" w:fill="ffffff"/>
          <w:vertAlign w:val="superscript"/>
        </w:rPr>
        <w:t xml:space="preserve">5</w:t>
      </w:r>
      <w:r>
        <w:rPr>
          <w:rFonts w:hint="eastAsia"/>
          <w:shd w:val="clear" w:color="auto" w:fill="ffffff"/>
        </w:rPr>
        <w:t xml:space="preserve">在中国境内完成。</w:t>
      </w:r>
      <w:r/>
    </w:p>
    <w:p>
      <w:pPr>
        <w:pStyle w:val="790"/>
        <w:ind w:firstLine="420"/>
        <w:spacing w:before="24" w:beforeAutospacing="0" w:after="24" w:afterAutospacing="0" w:line="360" w:lineRule="auto"/>
        <w:shd w:val="clear" w:color="auto" w:fill="ffffff"/>
      </w:pPr>
      <w:r>
        <w:rPr>
          <w:rFonts w:hint="eastAsia"/>
          <w:shd w:val="clear" w:color="auto" w:fill="ffffff"/>
        </w:rPr>
        <w:t xml:space="preserve">2.</w:t>
      </w:r>
      <w:r>
        <w:rPr>
          <w:rStyle w:val="798"/>
          <w:rFonts w:hint="eastAsia"/>
          <w:i w:val="0"/>
          <w:u w:val="single"/>
          <w:shd w:val="clear" w:color="auto" w:fill="ffffff"/>
        </w:rPr>
        <w:t xml:space="preserve">（产品名称2）</w:t>
      </w:r>
      <w:r>
        <w:rPr>
          <w:rFonts w:hint="eastAsia"/>
          <w:shd w:val="clear" w:color="auto" w:fill="ffffff"/>
        </w:rPr>
        <w:t xml:space="preserve">，生产厂为</w:t>
      </w:r>
      <w:r>
        <w:rPr>
          <w:rStyle w:val="798"/>
          <w:rFonts w:hint="eastAsia"/>
          <w:i w:val="0"/>
          <w:u w:val="single"/>
          <w:shd w:val="clear" w:color="auto" w:fill="ffffff"/>
        </w:rPr>
        <w:t xml:space="preserve">（厂名）</w:t>
      </w:r>
      <w:r>
        <w:rPr>
          <w:rFonts w:hint="eastAsia"/>
          <w:shd w:val="clear" w:color="auto" w:fill="ffffff"/>
        </w:rPr>
        <w:t xml:space="preserve">，厂址为</w:t>
      </w:r>
      <w:r>
        <w:rPr>
          <w:rStyle w:val="798"/>
          <w:rFonts w:hint="eastAsia"/>
          <w:i w:val="0"/>
          <w:u w:val="single"/>
          <w:shd w:val="clear" w:color="auto" w:fill="ffffff"/>
        </w:rPr>
        <w:t xml:space="preserve">（生产厂址）</w:t>
      </w:r>
      <w:r>
        <w:rPr>
          <w:rFonts w:hint="eastAsia"/>
          <w:shd w:val="clear" w:color="auto" w:fill="ffffff"/>
        </w:rPr>
        <w:t xml:space="preserve">。</w:t>
      </w:r>
      <w:r>
        <w:rPr>
          <w:rStyle w:val="798"/>
          <w:rFonts w:hint="eastAsia"/>
          <w:u w:val="single"/>
          <w:shd w:val="clear" w:color="auto" w:fill="ffffff"/>
        </w:rPr>
        <w:t xml:space="preserve">（产品名称2）</w:t>
      </w:r>
      <w:r>
        <w:rPr>
          <w:rFonts w:hint="eastAsia"/>
          <w:shd w:val="clear" w:color="auto" w:fill="ffffff"/>
        </w:rPr>
        <w:t xml:space="preserve">的中国境内生产的组件成本占比≥</w:t>
      </w:r>
      <w:r>
        <w:rPr>
          <w:rStyle w:val="798"/>
          <w:rFonts w:hint="eastAsia"/>
          <w:u w:val="single"/>
          <w:shd w:val="clear" w:color="auto" w:fill="ffffff"/>
        </w:rPr>
        <w:t xml:space="preserve">（规定比例）</w:t>
      </w:r>
      <w:r>
        <w:rPr>
          <w:rFonts w:hint="eastAsia"/>
          <w:shd w:val="clear" w:color="auto" w:fill="ffffff"/>
        </w:rPr>
        <w:t xml:space="preserve">。</w:t>
      </w:r>
      <w:r>
        <w:rPr>
          <w:rStyle w:val="798"/>
          <w:rFonts w:hint="eastAsia"/>
          <w:u w:val="single"/>
          <w:shd w:val="clear" w:color="auto" w:fill="ffffff"/>
        </w:rPr>
        <w:t xml:space="preserve">（产品名称2）</w:t>
      </w:r>
      <w:r>
        <w:rPr>
          <w:rFonts w:hint="eastAsia"/>
          <w:shd w:val="clear" w:color="auto" w:fill="ffffff"/>
        </w:rPr>
        <w:t xml:space="preserve">的</w:t>
      </w:r>
      <w:r>
        <w:rPr>
          <w:rStyle w:val="798"/>
          <w:rFonts w:hint="eastAsia"/>
          <w:u w:val="single"/>
          <w:shd w:val="clear" w:color="auto" w:fill="ffffff"/>
        </w:rPr>
        <w:t xml:space="preserve">（关键组件）</w:t>
      </w:r>
      <w:r>
        <w:rPr>
          <w:rFonts w:hint="eastAsia"/>
          <w:shd w:val="clear" w:color="auto" w:fill="ffffff"/>
        </w:rPr>
        <w:t xml:space="preserve">在中国境内生产。</w:t>
      </w:r>
      <w:r>
        <w:rPr>
          <w:rStyle w:val="798"/>
          <w:rFonts w:hint="eastAsia"/>
          <w:u w:val="single"/>
          <w:shd w:val="clear" w:color="auto" w:fill="ffffff"/>
        </w:rPr>
        <w:t xml:space="preserve">（产品名称2）</w:t>
      </w:r>
      <w:r>
        <w:rPr>
          <w:rFonts w:hint="eastAsia"/>
          <w:shd w:val="clear" w:color="auto" w:fill="ffffff"/>
        </w:rPr>
        <w:t xml:space="preserve">的</w:t>
      </w:r>
      <w:r>
        <w:rPr>
          <w:rStyle w:val="798"/>
          <w:rFonts w:hint="eastAsia"/>
          <w:u w:val="single"/>
          <w:shd w:val="clear" w:color="auto" w:fill="ffffff"/>
        </w:rPr>
        <w:t xml:space="preserve">（关键工序）</w:t>
      </w:r>
      <w:r>
        <w:rPr>
          <w:rFonts w:hint="eastAsia"/>
          <w:shd w:val="clear" w:color="auto" w:fill="ffffff"/>
        </w:rPr>
        <w:t xml:space="preserve">在中国境内完成。</w:t>
      </w:r>
      <w:r/>
    </w:p>
    <w:p>
      <w:pPr>
        <w:pStyle w:val="790"/>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790"/>
        <w:ind w:firstLine="420"/>
        <w:spacing w:before="24" w:beforeAutospacing="0" w:after="24" w:afterAutospacing="0" w:line="360" w:lineRule="auto"/>
        <w:shd w:val="clear" w:color="auto" w:fill="ffffff"/>
      </w:pPr>
      <w:r/>
      <w:bookmarkStart w:id="210" w:name="OLE_LINK6"/>
      <w:r>
        <w:rPr>
          <w:rFonts w:hint="eastAsia"/>
          <w:shd w:val="clear" w:color="auto" w:fill="ffffff"/>
        </w:rPr>
        <w:t xml:space="preserve">本公司（单位）</w:t>
      </w:r>
      <w:bookmarkEnd w:id="210"/>
      <w:r>
        <w:rPr>
          <w:rFonts w:hint="eastAsia"/>
          <w:shd w:val="clear" w:color="auto" w:fill="ffffff"/>
        </w:rPr>
        <w:t xml:space="preserve">对上述声明内容的真实性负责。如有虚假，愿承担相应法律责任。</w:t>
      </w:r>
      <w:r/>
    </w:p>
    <w:p>
      <w:pPr>
        <w:pStyle w:val="790"/>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790"/>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90"/>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790"/>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90"/>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90"/>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90"/>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90"/>
        <w:ind w:firstLine="420"/>
        <w:spacing w:before="24" w:beforeAutospacing="0" w:after="24" w:afterAutospacing="0" w:line="360" w:lineRule="auto"/>
        <w:shd w:val="clear" w:color="auto" w:fill="ffffff"/>
        <w:rPr>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rPr>
          <w:rFonts w:ascii="方正小标宋简体" w:hAnsi="方正小标宋简体" w:eastAsia="方正小标宋简体" w:cs="方正小标宋简体"/>
          <w:color w:val="000000"/>
          <w:sz w:val="32"/>
          <w:szCs w:val="32"/>
        </w:rPr>
      </w:pPr>
      <w:r>
        <w:rPr>
          <w:color w:val="000000"/>
        </w:rPr>
        <w:br w:type="page" w:clear="all"/>
      </w:r>
      <w:bookmarkEnd w:id="206"/>
      <w:r>
        <w:rPr>
          <w:rFonts w:hint="eastAsia" w:ascii="方正小标宋简体" w:hAnsi="方正小标宋简体" w:eastAsia="方正小标宋简体" w:cs="方正小标宋简体"/>
          <w:color w:val="000000"/>
          <w:sz w:val="32"/>
          <w:szCs w:val="32"/>
        </w:rPr>
        <w:t xml:space="preserve">质疑函范本</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hint="eastAsia" w:ascii="宋体" w:hAnsi="宋体"/>
          <w:color w:val="000000"/>
          <w:sz w:val="24"/>
          <w:szCs w:val="24"/>
        </w:rPr>
        <w:t xml:space="preserve">签  字(签章)：                                 公  章：                      </w:t>
      </w:r>
      <w:r/>
    </w:p>
    <w:p>
      <w:pPr>
        <w:rPr>
          <w:rFonts w:ascii="宋体" w:hAnsi="宋体"/>
          <w:color w:val="000000"/>
          <w:sz w:val="24"/>
          <w:szCs w:val="24"/>
        </w:rPr>
      </w:pPr>
      <w:r>
        <w:rPr>
          <w:rFonts w:hint="eastAsia" w:ascii="宋体" w:hAnsi="宋体"/>
          <w:color w:val="000000"/>
          <w:sz w:val="24"/>
          <w:szCs w:val="24"/>
        </w:rPr>
        <w:t xml:space="preserve">日  期：    </w:t>
      </w:r>
      <w:r/>
    </w:p>
    <w:p>
      <w:pPr>
        <w:spacing w:line="480" w:lineRule="exact"/>
        <w:rPr>
          <w:rFonts w:ascii="宋体" w:hAnsi="宋体"/>
          <w:bCs/>
          <w:color w:val="000000"/>
          <w:sz w:val="24"/>
          <w:szCs w:val="24"/>
        </w:rPr>
      </w:pPr>
      <w:r>
        <w:rPr>
          <w:rFonts w:ascii="宋体" w:hAnsi="宋体"/>
          <w:bCs/>
          <w:color w:val="000000"/>
          <w:sz w:val="24"/>
          <w:szCs w:val="24"/>
        </w:rPr>
      </w:r>
      <w:r/>
    </w:p>
    <w:p>
      <w:pPr>
        <w:ind w:firstLine="480"/>
        <w:spacing w:line="480" w:lineRule="exact"/>
        <w:rPr>
          <w:rFonts w:ascii="宋体" w:hAnsi="宋体"/>
          <w:bCs/>
          <w:color w:val="000000"/>
          <w:sz w:val="24"/>
          <w:szCs w:val="24"/>
        </w:rPr>
      </w:pPr>
      <w:r>
        <w:rPr>
          <w:rFonts w:ascii="宋体" w:hAnsi="宋体"/>
          <w:bCs/>
          <w:color w:val="000000"/>
          <w:sz w:val="24"/>
          <w:szCs w:val="24"/>
        </w:rPr>
      </w:r>
      <w:r/>
    </w:p>
    <w:p>
      <w:pPr>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p>
    <w:p>
      <w:pPr>
        <w:spacing w:line="480" w:lineRule="exact"/>
        <w:rPr>
          <w:rFonts w:ascii="宋体" w:hAnsi="宋体" w:cs="仿宋"/>
          <w:color w:val="000000"/>
          <w:sz w:val="24"/>
          <w:szCs w:val="24"/>
        </w:rPr>
      </w:pPr>
      <w:r>
        <w:rPr>
          <w:rFonts w:ascii="宋体" w:hAnsi="宋体" w:cs="仿宋"/>
          <w:color w:val="000000"/>
          <w:sz w:val="24"/>
          <w:szCs w:val="24"/>
        </w:rPr>
      </w:r>
      <w:r/>
    </w:p>
    <w:p>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1770" cy="30162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1769" cy="301625"/>
                      </a:xfrm>
                      <a:prstGeom prst="rect">
                        <a:avLst/>
                      </a:prstGeom>
                      <a:noFill/>
                      <a:ln>
                        <a:noFill/>
                      </a:ln>
                    </wps:spPr>
                    <wps:txbx>
                      <w:txbxContent>
                        <w:p>
                          <w:pPr>
                            <w:pStyle w:val="777"/>
                            <w:tabs>
                              <w:tab w:val="clear" w:pos="4153" w:leader="none"/>
                              <w:tab w:val="clear" w:pos="8306" w:leader="none"/>
                            </w:tabs>
                            <w:rPr>
                              <w:rStyle w:val="797"/>
                              <w:rFonts w:ascii="宋体" w:hAnsi="宋体"/>
                            </w:rPr>
                          </w:pPr>
                          <w:r>
                            <w:rPr>
                              <w:rFonts w:ascii="宋体" w:hAnsi="宋体"/>
                            </w:rPr>
                            <w:fldChar w:fldCharType="begin"/>
                          </w:r>
                          <w:r>
                            <w:rPr>
                              <w:rStyle w:val="797"/>
                              <w:rFonts w:ascii="宋体" w:hAnsi="宋体"/>
                            </w:rPr>
                            <w:instrText xml:space="preserve">PAGE  </w:instrText>
                          </w:r>
                          <w:r>
                            <w:rPr>
                              <w:rFonts w:ascii="宋体" w:hAnsi="宋体"/>
                            </w:rPr>
                            <w:fldChar w:fldCharType="separate"/>
                          </w:r>
                          <w:r>
                            <w:rPr>
                              <w:rStyle w:val="797"/>
                              <w:rFonts w:ascii="宋体" w:hAnsi="宋体"/>
                            </w:rPr>
                            <w:t xml:space="preserve">４２</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1pt;height:23.8pt;mso-wrap-distance-left:9.0pt;mso-wrap-distance-top:0.0pt;mso-wrap-distance-right:9.0pt;mso-wrap-distance-bottom:0.0pt;visibility:visible;" filled="f" stroked="f">
              <v:textbox inset="0,0,0,0">
                <w:txbxContent>
                  <w:p>
                    <w:pPr>
                      <w:pStyle w:val="777"/>
                      <w:tabs>
                        <w:tab w:val="clear" w:pos="4153" w:leader="none"/>
                        <w:tab w:val="clear" w:pos="8306" w:leader="none"/>
                      </w:tabs>
                      <w:rPr>
                        <w:rStyle w:val="797"/>
                        <w:rFonts w:ascii="宋体" w:hAnsi="宋体"/>
                      </w:rPr>
                    </w:pPr>
                    <w:r>
                      <w:rPr>
                        <w:rFonts w:ascii="宋体" w:hAnsi="宋体"/>
                      </w:rPr>
                      <w:fldChar w:fldCharType="begin"/>
                    </w:r>
                    <w:r>
                      <w:rPr>
                        <w:rStyle w:val="797"/>
                        <w:rFonts w:ascii="宋体" w:hAnsi="宋体"/>
                      </w:rPr>
                      <w:instrText xml:space="preserve">PAGE  </w:instrText>
                    </w:r>
                    <w:r>
                      <w:rPr>
                        <w:rFonts w:ascii="宋体" w:hAnsi="宋体"/>
                      </w:rPr>
                      <w:fldChar w:fldCharType="separate"/>
                    </w:r>
                    <w:r>
                      <w:rPr>
                        <w:rStyle w:val="797"/>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797"/>
      </w:rPr>
      <w:framePr w:wrap="around" w:vAnchor="text" w:hAnchor="margin" w:xAlign="center" w:y="1"/>
    </w:pPr>
    <w:r>
      <w:fldChar w:fldCharType="begin"/>
    </w:r>
    <w:r>
      <w:rPr>
        <w:rStyle w:val="797"/>
      </w:rPr>
      <w:instrText xml:space="preserve">PAGE  </w:instrText>
    </w:r>
    <w:r>
      <w:fldChar w:fldCharType="separate"/>
    </w:r>
    <w:r>
      <w:rPr>
        <w:rStyle w:val="797"/>
      </w:rPr>
      <w:t xml:space="preserve">1</w:t>
    </w:r>
    <w:r>
      <w:fldChar w:fldCharType="end"/>
    </w:r>
    <w:r/>
  </w:p>
  <w:p>
    <w:pPr>
      <w:pStyle w:val="7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next w:val="757"/>
    <w:uiPriority w:val="0"/>
    <w:qFormat/>
    <w:pPr>
      <w:jc w:val="both"/>
      <w:widowControl w:val="off"/>
    </w:pPr>
    <w:rPr>
      <w:rFonts w:ascii="Times New Roman" w:hAnsi="Times New Roman" w:eastAsia="宋体" w:cs="Times New Roman"/>
      <w:sz w:val="21"/>
      <w:szCs w:val="22"/>
      <w:lang w:val="en-US" w:eastAsia="zh-CN" w:bidi="ar-SA"/>
    </w:rPr>
  </w:style>
  <w:style w:type="paragraph" w:styleId="746">
    <w:name w:val="Heading 1"/>
    <w:basedOn w:val="745"/>
    <w:next w:val="745"/>
    <w:link w:val="828"/>
    <w:uiPriority w:val="0"/>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747">
    <w:name w:val="Heading 2"/>
    <w:basedOn w:val="745"/>
    <w:next w:val="745"/>
    <w:link w:val="829"/>
    <w:uiPriority w:val="0"/>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748">
    <w:name w:val="Heading 3"/>
    <w:basedOn w:val="745"/>
    <w:next w:val="745"/>
    <w:link w:val="830"/>
    <w:uiPriority w:val="0"/>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749">
    <w:name w:val="Heading 4"/>
    <w:basedOn w:val="745"/>
    <w:next w:val="745"/>
    <w:link w:val="831"/>
    <w:uiPriority w:val="0"/>
    <w:unhideWhenUsed/>
    <w:qFormat/>
    <w:pPr>
      <w:keepLines/>
      <w:keepNext/>
      <w:spacing w:before="80" w:after="40"/>
      <w:outlineLvl w:val="3"/>
    </w:pPr>
    <w:rPr>
      <w:rFonts w:cstheme="majorBidi"/>
      <w:color w:val="104862" w:themeColor="accent1" w:themeShade="BF"/>
      <w:sz w:val="28"/>
      <w:szCs w:val="28"/>
    </w:rPr>
  </w:style>
  <w:style w:type="paragraph" w:styleId="750">
    <w:name w:val="Heading 5"/>
    <w:basedOn w:val="745"/>
    <w:next w:val="745"/>
    <w:link w:val="832"/>
    <w:uiPriority w:val="0"/>
    <w:unhideWhenUsed/>
    <w:qFormat/>
    <w:pPr>
      <w:keepLines/>
      <w:keepNext/>
      <w:spacing w:before="80" w:after="40"/>
      <w:outlineLvl w:val="4"/>
    </w:pPr>
    <w:rPr>
      <w:rFonts w:cstheme="majorBidi"/>
      <w:color w:val="104862" w:themeColor="accent1" w:themeShade="BF"/>
      <w:sz w:val="24"/>
      <w:szCs w:val="24"/>
    </w:rPr>
  </w:style>
  <w:style w:type="paragraph" w:styleId="751">
    <w:name w:val="Heading 6"/>
    <w:basedOn w:val="745"/>
    <w:next w:val="745"/>
    <w:link w:val="833"/>
    <w:uiPriority w:val="0"/>
    <w:unhideWhenUsed/>
    <w:qFormat/>
    <w:pPr>
      <w:keepLines/>
      <w:keepNext/>
      <w:spacing w:before="40"/>
      <w:outlineLvl w:val="5"/>
    </w:pPr>
    <w:rPr>
      <w:rFonts w:cstheme="majorBidi"/>
      <w:b/>
      <w:bCs/>
      <w:color w:val="104862" w:themeColor="accent1" w:themeShade="BF"/>
    </w:rPr>
  </w:style>
  <w:style w:type="paragraph" w:styleId="752">
    <w:name w:val="Heading 7"/>
    <w:basedOn w:val="745"/>
    <w:next w:val="745"/>
    <w:link w:val="834"/>
    <w:uiPriority w:val="0"/>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53">
    <w:name w:val="Heading 8"/>
    <w:basedOn w:val="745"/>
    <w:next w:val="745"/>
    <w:link w:val="835"/>
    <w:uiPriority w:val="0"/>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754">
    <w:name w:val="Heading 9"/>
    <w:basedOn w:val="745"/>
    <w:next w:val="745"/>
    <w:link w:val="836"/>
    <w:uiPriority w:val="0"/>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55" w:default="1">
    <w:name w:val="Default Paragraph Font"/>
    <w:uiPriority w:val="1"/>
    <w:semiHidden/>
    <w:unhideWhenUsed/>
  </w:style>
  <w:style w:type="table" w:styleId="756" w:default="1">
    <w:name w:val="Normal Table"/>
    <w:uiPriority w:val="99"/>
    <w:semiHidden/>
    <w:unhideWhenUsed/>
    <w:tblPr>
      <w:tblCellMar>
        <w:left w:w="108" w:type="dxa"/>
        <w:top w:w="0" w:type="dxa"/>
        <w:right w:w="108" w:type="dxa"/>
        <w:bottom w:w="0" w:type="dxa"/>
      </w:tblCellMar>
    </w:tblPr>
  </w:style>
  <w:style w:type="paragraph" w:styleId="757">
    <w:name w:val="Body Text First Indent 2"/>
    <w:basedOn w:val="758"/>
    <w:next w:val="745"/>
    <w:link w:val="1061"/>
    <w:uiPriority w:val="0"/>
    <w:qFormat/>
    <w:pPr>
      <w:ind w:left="0" w:firstLine="420"/>
      <w:spacing w:after="0" w:line="360" w:lineRule="auto"/>
    </w:pPr>
    <w:rPr>
      <w:rFonts w:ascii="宋体" w:hAnsi="宋体"/>
      <w:sz w:val="20"/>
      <w:szCs w:val="20"/>
      <w:lang w:eastAsia="en-US"/>
    </w:rPr>
  </w:style>
  <w:style w:type="paragraph" w:styleId="758">
    <w:name w:val="Body Text Indent"/>
    <w:basedOn w:val="745"/>
    <w:next w:val="759"/>
    <w:link w:val="990"/>
    <w:uiPriority w:val="0"/>
    <w:unhideWhenUsed/>
    <w:qFormat/>
    <w:pPr>
      <w:ind w:left="420"/>
      <w:spacing w:after="120"/>
    </w:pPr>
  </w:style>
  <w:style w:type="paragraph" w:styleId="759">
    <w:name w:val="envelope return"/>
    <w:basedOn w:val="745"/>
    <w:uiPriority w:val="0"/>
    <w:qFormat/>
    <w:rPr>
      <w:rFonts w:ascii="Arial" w:hAnsi="Arial" w:cs="宋体"/>
    </w:rPr>
  </w:style>
  <w:style w:type="paragraph" w:styleId="760">
    <w:name w:val="List 3"/>
    <w:basedOn w:val="745"/>
    <w:uiPriority w:val="0"/>
    <w:qFormat/>
    <w:pPr>
      <w:ind w:left="100" w:hanging="200"/>
    </w:pPr>
    <w:rPr>
      <w:szCs w:val="21"/>
    </w:rPr>
  </w:style>
  <w:style w:type="paragraph" w:styleId="761">
    <w:name w:val="toc 7"/>
    <w:basedOn w:val="745"/>
    <w:next w:val="745"/>
    <w:uiPriority w:val="39"/>
    <w:unhideWhenUsed/>
    <w:qFormat/>
    <w:pPr>
      <w:ind w:left="1701"/>
      <w:spacing w:after="57"/>
    </w:pPr>
  </w:style>
  <w:style w:type="paragraph" w:styleId="762">
    <w:name w:val="Normal Indent"/>
    <w:basedOn w:val="745"/>
    <w:link w:val="992"/>
    <w:uiPriority w:val="0"/>
    <w:qFormat/>
    <w:pPr>
      <w:ind w:firstLine="420"/>
    </w:pPr>
    <w:rPr>
      <w:szCs w:val="21"/>
    </w:rPr>
  </w:style>
  <w:style w:type="paragraph" w:styleId="763">
    <w:name w:val="Caption"/>
    <w:basedOn w:val="745"/>
    <w:next w:val="745"/>
    <w:uiPriority w:val="35"/>
    <w:semiHidden/>
    <w:unhideWhenUsed/>
    <w:qFormat/>
    <w:pPr>
      <w:spacing w:line="276" w:lineRule="auto"/>
    </w:pPr>
    <w:rPr>
      <w:b/>
      <w:bCs/>
      <w:color w:val="4f81bd"/>
      <w:sz w:val="18"/>
      <w:szCs w:val="18"/>
    </w:rPr>
  </w:style>
  <w:style w:type="paragraph" w:styleId="764">
    <w:name w:val="Document Map"/>
    <w:basedOn w:val="745"/>
    <w:link w:val="994"/>
    <w:uiPriority w:val="0"/>
    <w:semiHidden/>
    <w:qFormat/>
    <w:pPr>
      <w:shd w:val="clear" w:color="auto" w:fill="000080"/>
    </w:pPr>
    <w:rPr>
      <w:szCs w:val="21"/>
    </w:rPr>
  </w:style>
  <w:style w:type="paragraph" w:styleId="765">
    <w:name w:val="annotation text"/>
    <w:basedOn w:val="745"/>
    <w:link w:val="996"/>
    <w:uiPriority w:val="0"/>
    <w:unhideWhenUsed/>
    <w:qFormat/>
    <w:pPr>
      <w:jc w:val="left"/>
    </w:pPr>
    <w:rPr>
      <w:rFonts w:ascii="Calibri" w:hAnsi="Calibri"/>
      <w:szCs w:val="24"/>
    </w:rPr>
  </w:style>
  <w:style w:type="paragraph" w:styleId="766">
    <w:name w:val="Body Text 3"/>
    <w:basedOn w:val="745"/>
    <w:link w:val="997"/>
    <w:uiPriority w:val="0"/>
    <w:qFormat/>
    <w:rPr>
      <w:rFonts w:ascii="仿宋_GB2312" w:hAnsi="Arial" w:eastAsia="仿宋_GB2312"/>
      <w:sz w:val="32"/>
      <w:szCs w:val="32"/>
    </w:rPr>
  </w:style>
  <w:style w:type="paragraph" w:styleId="767">
    <w:name w:val="Body Text"/>
    <w:basedOn w:val="745"/>
    <w:link w:val="998"/>
    <w:uiPriority w:val="0"/>
    <w:qFormat/>
    <w:rPr>
      <w:rFonts w:ascii="楷体_GB2312" w:hAnsi="Arial" w:eastAsia="楷体_GB2312"/>
      <w:sz w:val="28"/>
      <w:szCs w:val="28"/>
    </w:rPr>
  </w:style>
  <w:style w:type="paragraph" w:styleId="768">
    <w:name w:val="List 2"/>
    <w:basedOn w:val="745"/>
    <w:uiPriority w:val="0"/>
    <w:qFormat/>
    <w:pPr>
      <w:ind w:left="100" w:hanging="200"/>
    </w:pPr>
    <w:rPr>
      <w:szCs w:val="21"/>
    </w:rPr>
  </w:style>
  <w:style w:type="paragraph" w:styleId="769">
    <w:name w:val="toc 5"/>
    <w:basedOn w:val="745"/>
    <w:next w:val="745"/>
    <w:uiPriority w:val="39"/>
    <w:unhideWhenUsed/>
    <w:qFormat/>
    <w:pPr>
      <w:ind w:left="1134"/>
      <w:spacing w:after="57"/>
    </w:pPr>
  </w:style>
  <w:style w:type="paragraph" w:styleId="770">
    <w:name w:val="toc 3"/>
    <w:basedOn w:val="745"/>
    <w:next w:val="745"/>
    <w:uiPriority w:val="39"/>
    <w:unhideWhenUsed/>
    <w:qFormat/>
    <w:pPr>
      <w:ind w:left="567"/>
      <w:spacing w:after="57"/>
    </w:pPr>
  </w:style>
  <w:style w:type="paragraph" w:styleId="771">
    <w:name w:val="Plain Text"/>
    <w:basedOn w:val="745"/>
    <w:link w:val="1001"/>
    <w:uiPriority w:val="0"/>
    <w:qFormat/>
    <w:rPr>
      <w:rFonts w:ascii="宋体" w:hAnsi="Courier New" w:cs="Courier New"/>
      <w:szCs w:val="21"/>
    </w:rPr>
  </w:style>
  <w:style w:type="paragraph" w:styleId="772">
    <w:name w:val="toc 8"/>
    <w:basedOn w:val="745"/>
    <w:next w:val="745"/>
    <w:uiPriority w:val="39"/>
    <w:unhideWhenUsed/>
    <w:qFormat/>
    <w:pPr>
      <w:ind w:left="1984"/>
      <w:spacing w:after="57"/>
    </w:pPr>
  </w:style>
  <w:style w:type="paragraph" w:styleId="773">
    <w:name w:val="Date"/>
    <w:basedOn w:val="745"/>
    <w:next w:val="745"/>
    <w:link w:val="1003"/>
    <w:uiPriority w:val="0"/>
    <w:qFormat/>
    <w:rPr>
      <w:sz w:val="24"/>
      <w:szCs w:val="24"/>
    </w:rPr>
  </w:style>
  <w:style w:type="paragraph" w:styleId="774">
    <w:name w:val="Body Text Indent 2"/>
    <w:basedOn w:val="745"/>
    <w:link w:val="1004"/>
    <w:uiPriority w:val="0"/>
    <w:qFormat/>
    <w:pPr>
      <w:ind w:left="630" w:firstLine="645"/>
    </w:pPr>
    <w:rPr>
      <w:rFonts w:ascii="Arial" w:hAnsi="Arial" w:eastAsia="仿宋_GB2312" w:cs="Arial"/>
      <w:sz w:val="32"/>
      <w:szCs w:val="32"/>
    </w:rPr>
  </w:style>
  <w:style w:type="paragraph" w:styleId="775">
    <w:name w:val="endnote text"/>
    <w:basedOn w:val="745"/>
    <w:link w:val="987"/>
    <w:uiPriority w:val="99"/>
    <w:semiHidden/>
    <w:unhideWhenUsed/>
    <w:qFormat/>
    <w:rPr>
      <w:sz w:val="20"/>
    </w:rPr>
  </w:style>
  <w:style w:type="paragraph" w:styleId="776">
    <w:name w:val="Balloon Text"/>
    <w:basedOn w:val="745"/>
    <w:link w:val="1005"/>
    <w:uiPriority w:val="0"/>
    <w:semiHidden/>
    <w:qFormat/>
    <w:rPr>
      <w:sz w:val="18"/>
      <w:szCs w:val="18"/>
    </w:rPr>
  </w:style>
  <w:style w:type="paragraph" w:styleId="777">
    <w:name w:val="Footer"/>
    <w:basedOn w:val="745"/>
    <w:link w:val="858"/>
    <w:uiPriority w:val="0"/>
    <w:qFormat/>
    <w:pPr>
      <w:jc w:val="left"/>
      <w:tabs>
        <w:tab w:val="center" w:pos="4153" w:leader="none"/>
        <w:tab w:val="right" w:pos="8306" w:leader="none"/>
      </w:tabs>
    </w:pPr>
    <w:rPr>
      <w:sz w:val="18"/>
      <w:szCs w:val="18"/>
    </w:rPr>
  </w:style>
  <w:style w:type="paragraph" w:styleId="778">
    <w:name w:val="Header"/>
    <w:basedOn w:val="745"/>
    <w:link w:val="856"/>
    <w:uiPriority w:val="0"/>
    <w:qFormat/>
    <w:pPr>
      <w:jc w:val="center"/>
      <w:tabs>
        <w:tab w:val="center" w:pos="4153" w:leader="none"/>
        <w:tab w:val="right" w:pos="8306" w:leader="none"/>
      </w:tabs>
      <w:pBdr>
        <w:bottom w:val="single" w:color="000000" w:sz="6" w:space="1"/>
      </w:pBdr>
    </w:pPr>
    <w:rPr>
      <w:sz w:val="18"/>
      <w:szCs w:val="18"/>
    </w:rPr>
  </w:style>
  <w:style w:type="paragraph" w:styleId="779">
    <w:name w:val="toc 1"/>
    <w:basedOn w:val="745"/>
    <w:next w:val="745"/>
    <w:uiPriority w:val="39"/>
    <w:unhideWhenUsed/>
    <w:qFormat/>
    <w:pPr>
      <w:spacing w:after="57"/>
    </w:pPr>
  </w:style>
  <w:style w:type="paragraph" w:styleId="780">
    <w:name w:val="toc 4"/>
    <w:basedOn w:val="745"/>
    <w:next w:val="745"/>
    <w:uiPriority w:val="39"/>
    <w:unhideWhenUsed/>
    <w:qFormat/>
    <w:pPr>
      <w:ind w:left="850"/>
      <w:spacing w:after="57"/>
    </w:pPr>
  </w:style>
  <w:style w:type="paragraph" w:styleId="781">
    <w:name w:val="Subtitle"/>
    <w:basedOn w:val="745"/>
    <w:next w:val="745"/>
    <w:link w:val="838"/>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82">
    <w:name w:val="List"/>
    <w:basedOn w:val="745"/>
    <w:uiPriority w:val="0"/>
    <w:qFormat/>
    <w:pPr>
      <w:ind w:left="200" w:hanging="200"/>
    </w:pPr>
    <w:rPr>
      <w:szCs w:val="21"/>
    </w:rPr>
  </w:style>
  <w:style w:type="paragraph" w:styleId="783">
    <w:name w:val="footnote text"/>
    <w:basedOn w:val="745"/>
    <w:link w:val="986"/>
    <w:uiPriority w:val="99"/>
    <w:semiHidden/>
    <w:unhideWhenUsed/>
    <w:qFormat/>
    <w:pPr>
      <w:spacing w:after="40"/>
    </w:pPr>
    <w:rPr>
      <w:sz w:val="18"/>
    </w:rPr>
  </w:style>
  <w:style w:type="paragraph" w:styleId="784">
    <w:name w:val="toc 6"/>
    <w:basedOn w:val="745"/>
    <w:next w:val="745"/>
    <w:uiPriority w:val="39"/>
    <w:unhideWhenUsed/>
    <w:qFormat/>
    <w:pPr>
      <w:ind w:left="1417"/>
      <w:spacing w:after="57"/>
    </w:pPr>
  </w:style>
  <w:style w:type="paragraph" w:styleId="785">
    <w:name w:val="Body Text Indent 3"/>
    <w:basedOn w:val="745"/>
    <w:link w:val="1009"/>
    <w:uiPriority w:val="0"/>
    <w:qFormat/>
    <w:pPr>
      <w:ind w:left="645" w:firstLine="645"/>
    </w:pPr>
    <w:rPr>
      <w:rFonts w:ascii="Arial" w:hAnsi="Arial" w:eastAsia="仿宋_GB2312" w:cs="Arial"/>
      <w:color w:val="ffff00"/>
      <w:sz w:val="32"/>
      <w:szCs w:val="32"/>
    </w:rPr>
  </w:style>
  <w:style w:type="paragraph" w:styleId="786">
    <w:name w:val="table of figures"/>
    <w:basedOn w:val="745"/>
    <w:next w:val="745"/>
    <w:uiPriority w:val="0"/>
    <w:semiHidden/>
    <w:qFormat/>
    <w:pPr>
      <w:ind w:left="840" w:hanging="420"/>
    </w:pPr>
    <w:rPr>
      <w:szCs w:val="21"/>
    </w:rPr>
  </w:style>
  <w:style w:type="paragraph" w:styleId="787">
    <w:name w:val="toc 2"/>
    <w:basedOn w:val="745"/>
    <w:next w:val="745"/>
    <w:uiPriority w:val="39"/>
    <w:unhideWhenUsed/>
    <w:pPr>
      <w:ind w:left="283"/>
      <w:spacing w:after="57"/>
    </w:pPr>
  </w:style>
  <w:style w:type="paragraph" w:styleId="788">
    <w:name w:val="toc 9"/>
    <w:basedOn w:val="745"/>
    <w:next w:val="745"/>
    <w:uiPriority w:val="39"/>
    <w:unhideWhenUsed/>
    <w:qFormat/>
    <w:pPr>
      <w:ind w:left="2268"/>
      <w:spacing w:after="57"/>
    </w:pPr>
  </w:style>
  <w:style w:type="paragraph" w:styleId="789">
    <w:name w:val="Body Text 2"/>
    <w:basedOn w:val="745"/>
    <w:link w:val="1012"/>
    <w:uiPriority w:val="0"/>
    <w:qFormat/>
    <w:pPr>
      <w:jc w:val="center"/>
      <w:widowControl/>
    </w:pPr>
    <w:rPr>
      <w:rFonts w:ascii="楷体_GB2312" w:eastAsia="楷体_GB2312"/>
      <w:sz w:val="28"/>
      <w:szCs w:val="28"/>
    </w:rPr>
  </w:style>
  <w:style w:type="paragraph" w:styleId="790">
    <w:name w:val="Normal (Web)"/>
    <w:basedOn w:val="745"/>
    <w:uiPriority w:val="99"/>
    <w:qFormat/>
    <w:pPr>
      <w:jc w:val="left"/>
      <w:spacing w:before="100" w:beforeAutospacing="1" w:after="100" w:afterAutospacing="1"/>
      <w:widowControl/>
    </w:pPr>
    <w:rPr>
      <w:rFonts w:ascii="宋体" w:hAnsi="宋体" w:cs="宋体"/>
      <w:sz w:val="24"/>
      <w:szCs w:val="24"/>
    </w:rPr>
  </w:style>
  <w:style w:type="paragraph" w:styleId="791">
    <w:name w:val="index 1"/>
    <w:basedOn w:val="745"/>
    <w:next w:val="745"/>
    <w:uiPriority w:val="0"/>
    <w:semiHidden/>
    <w:qFormat/>
    <w:pPr>
      <w:spacing w:line="240" w:lineRule="atLeast"/>
    </w:pPr>
    <w:rPr>
      <w:b/>
      <w:bCs/>
      <w:szCs w:val="21"/>
    </w:rPr>
  </w:style>
  <w:style w:type="paragraph" w:styleId="792">
    <w:name w:val="Title"/>
    <w:basedOn w:val="745"/>
    <w:next w:val="745"/>
    <w:link w:val="837"/>
    <w:uiPriority w:val="10"/>
    <w:qFormat/>
    <w:pPr>
      <w:contextualSpacing/>
      <w:jc w:val="center"/>
      <w:spacing w:after="80"/>
    </w:pPr>
    <w:rPr>
      <w:rFonts w:asciiTheme="majorHAnsi" w:hAnsiTheme="majorHAnsi" w:eastAsiaTheme="majorEastAsia" w:cstheme="majorBidi"/>
      <w:spacing w:val="-10"/>
      <w:sz w:val="56"/>
      <w:szCs w:val="56"/>
    </w:rPr>
  </w:style>
  <w:style w:type="paragraph" w:styleId="793">
    <w:name w:val="annotation subject"/>
    <w:basedOn w:val="765"/>
    <w:next w:val="765"/>
    <w:link w:val="1013"/>
    <w:uiPriority w:val="0"/>
    <w:semiHidden/>
    <w:rPr>
      <w:rFonts w:ascii="Times New Roman" w:hAnsi="Times New Roman"/>
      <w:b/>
      <w:bCs/>
      <w:szCs w:val="21"/>
    </w:rPr>
  </w:style>
  <w:style w:type="table" w:styleId="794">
    <w:name w:val="Table Grid"/>
    <w:basedOn w:val="7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5">
    <w:name w:val="Strong"/>
    <w:uiPriority w:val="22"/>
    <w:qFormat/>
    <w:rPr>
      <w:b/>
      <w:bCs/>
    </w:rPr>
  </w:style>
  <w:style w:type="character" w:styleId="796">
    <w:name w:val="endnote reference"/>
    <w:uiPriority w:val="99"/>
    <w:semiHidden/>
    <w:unhideWhenUsed/>
    <w:qFormat/>
    <w:rPr>
      <w:vertAlign w:val="superscript"/>
    </w:rPr>
  </w:style>
  <w:style w:type="character" w:styleId="797">
    <w:name w:val="page number"/>
    <w:uiPriority w:val="0"/>
    <w:qFormat/>
  </w:style>
  <w:style w:type="character" w:styleId="798">
    <w:name w:val="Emphasis"/>
    <w:uiPriority w:val="0"/>
    <w:qFormat/>
    <w:rPr>
      <w:i/>
    </w:rPr>
  </w:style>
  <w:style w:type="character" w:styleId="799">
    <w:name w:val="Hyperlink"/>
    <w:uiPriority w:val="0"/>
    <w:qFormat/>
    <w:rPr>
      <w:color w:val="0000ff"/>
      <w:u w:val="single"/>
    </w:rPr>
  </w:style>
  <w:style w:type="character" w:styleId="800">
    <w:name w:val="annotation reference"/>
    <w:uiPriority w:val="0"/>
    <w:semiHidden/>
    <w:rPr>
      <w:sz w:val="21"/>
      <w:szCs w:val="21"/>
    </w:rPr>
  </w:style>
  <w:style w:type="character" w:styleId="801">
    <w:name w:val="footnote reference"/>
    <w:uiPriority w:val="99"/>
    <w:unhideWhenUsed/>
    <w:rPr>
      <w:vertAlign w:val="superscript"/>
    </w:rPr>
  </w:style>
  <w:style w:type="character" w:styleId="802" w:customStyle="1">
    <w:name w:val="Title Char"/>
    <w:basedOn w:val="755"/>
    <w:uiPriority w:val="10"/>
    <w:qFormat/>
    <w:rPr>
      <w:sz w:val="48"/>
      <w:szCs w:val="48"/>
    </w:rPr>
  </w:style>
  <w:style w:type="character" w:styleId="803" w:customStyle="1">
    <w:name w:val="Subtitle Char"/>
    <w:basedOn w:val="755"/>
    <w:uiPriority w:val="11"/>
    <w:rPr>
      <w:sz w:val="24"/>
      <w:szCs w:val="24"/>
    </w:rPr>
  </w:style>
  <w:style w:type="character" w:styleId="804" w:customStyle="1">
    <w:name w:val="Quote Char"/>
    <w:uiPriority w:val="29"/>
    <w:qFormat/>
    <w:rPr>
      <w:i/>
    </w:rPr>
  </w:style>
  <w:style w:type="character" w:styleId="805" w:customStyle="1">
    <w:name w:val="Intense Quote Char"/>
    <w:uiPriority w:val="30"/>
    <w:qFormat/>
    <w:rPr>
      <w:i/>
    </w:rPr>
  </w:style>
  <w:style w:type="table" w:styleId="806" w:customStyle="1">
    <w:name w:val="Plain Table 1"/>
    <w:basedOn w:val="756"/>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56"/>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56"/>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56"/>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3"/>
    <w:basedOn w:val="756"/>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5 Dark"/>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6 Colorful"/>
    <w:basedOn w:val="7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7 Colorful"/>
    <w:basedOn w:val="7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1 Light"/>
    <w:basedOn w:val="756"/>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2"/>
    <w:basedOn w:val="7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3"/>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w:basedOn w:val="75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5 Dark"/>
    <w:basedOn w:val="756"/>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basedOn w:val="75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7 Colorful"/>
    <w:basedOn w:val="756"/>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Heading"/>
    <w:uiPriority w:val="39"/>
    <w:unhideWhenUsed/>
    <w:rPr>
      <w:rFonts w:ascii="Times New Roman" w:hAnsi="Times New Roman" w:eastAsia="宋体" w:cs="Times New Roman"/>
      <w:lang w:val="en-US" w:eastAsia="zh-CN" w:bidi="ar-SA"/>
    </w:rPr>
  </w:style>
  <w:style w:type="character" w:styleId="828" w:customStyle="1">
    <w:name w:val="标题 1 字符"/>
    <w:basedOn w:val="755"/>
    <w:link w:val="746"/>
    <w:uiPriority w:val="0"/>
    <w:qFormat/>
    <w:rPr>
      <w:rFonts w:asciiTheme="majorHAnsi" w:hAnsiTheme="majorHAnsi" w:eastAsiaTheme="majorEastAsia" w:cstheme="majorBidi"/>
      <w:color w:val="104862" w:themeColor="accent1" w:themeShade="BF"/>
      <w:sz w:val="48"/>
      <w:szCs w:val="48"/>
    </w:rPr>
  </w:style>
  <w:style w:type="character" w:styleId="829" w:customStyle="1">
    <w:name w:val="标题 2 字符"/>
    <w:basedOn w:val="755"/>
    <w:link w:val="747"/>
    <w:uiPriority w:val="0"/>
    <w:qFormat/>
    <w:rPr>
      <w:rFonts w:asciiTheme="majorHAnsi" w:hAnsiTheme="majorHAnsi" w:eastAsiaTheme="majorEastAsia" w:cstheme="majorBidi"/>
      <w:color w:val="104862" w:themeColor="accent1" w:themeShade="BF"/>
      <w:sz w:val="40"/>
      <w:szCs w:val="40"/>
    </w:rPr>
  </w:style>
  <w:style w:type="character" w:styleId="830" w:customStyle="1">
    <w:name w:val="标题 3 字符"/>
    <w:basedOn w:val="755"/>
    <w:link w:val="748"/>
    <w:uiPriority w:val="0"/>
    <w:qFormat/>
    <w:rPr>
      <w:rFonts w:asciiTheme="majorHAnsi" w:hAnsiTheme="majorHAnsi" w:eastAsiaTheme="majorEastAsia" w:cstheme="majorBidi"/>
      <w:color w:val="104862" w:themeColor="accent1" w:themeShade="BF"/>
      <w:sz w:val="32"/>
      <w:szCs w:val="32"/>
    </w:rPr>
  </w:style>
  <w:style w:type="character" w:styleId="831" w:customStyle="1">
    <w:name w:val="标题 4 字符"/>
    <w:basedOn w:val="755"/>
    <w:link w:val="749"/>
    <w:uiPriority w:val="0"/>
    <w:qFormat/>
    <w:rPr>
      <w:rFonts w:cstheme="majorBidi"/>
      <w:color w:val="104862" w:themeColor="accent1" w:themeShade="BF"/>
      <w:sz w:val="28"/>
      <w:szCs w:val="28"/>
    </w:rPr>
  </w:style>
  <w:style w:type="character" w:styleId="832" w:customStyle="1">
    <w:name w:val="标题 5 字符"/>
    <w:basedOn w:val="755"/>
    <w:link w:val="750"/>
    <w:uiPriority w:val="0"/>
    <w:qFormat/>
    <w:rPr>
      <w:rFonts w:cstheme="majorBidi"/>
      <w:color w:val="104862" w:themeColor="accent1" w:themeShade="BF"/>
      <w:sz w:val="24"/>
      <w:szCs w:val="24"/>
    </w:rPr>
  </w:style>
  <w:style w:type="character" w:styleId="833" w:customStyle="1">
    <w:name w:val="标题 6 字符"/>
    <w:basedOn w:val="755"/>
    <w:link w:val="751"/>
    <w:uiPriority w:val="0"/>
    <w:qFormat/>
    <w:rPr>
      <w:rFonts w:cstheme="majorBidi"/>
      <w:b/>
      <w:bCs/>
      <w:color w:val="104862" w:themeColor="accent1" w:themeShade="BF"/>
    </w:rPr>
  </w:style>
  <w:style w:type="character" w:styleId="834" w:customStyle="1">
    <w:name w:val="标题 7 字符"/>
    <w:basedOn w:val="755"/>
    <w:link w:val="752"/>
    <w:uiPriority w:val="0"/>
    <w:qFormat/>
    <w:rPr>
      <w:rFonts w:cstheme="majorBidi"/>
      <w:b/>
      <w:bCs/>
      <w:color w:val="595959" w:themeColor="text1" w:themeTint="A6"/>
      <w14:textFill>
        <w14:solidFill>
          <w14:schemeClr w14:val="tx1">
            <w14:lumMod w14:val="65000"/>
            <w14:lumOff w14:val="35000"/>
          </w14:schemeClr>
        </w14:solidFill>
      </w14:textFill>
    </w:rPr>
  </w:style>
  <w:style w:type="character" w:styleId="835" w:customStyle="1">
    <w:name w:val="标题 8 字符"/>
    <w:basedOn w:val="755"/>
    <w:link w:val="753"/>
    <w:uiPriority w:val="0"/>
    <w:qFormat/>
    <w:rPr>
      <w:rFonts w:cstheme="majorBidi"/>
      <w:color w:val="595959" w:themeColor="text1" w:themeTint="A6"/>
      <w14:textFill>
        <w14:solidFill>
          <w14:schemeClr w14:val="tx1">
            <w14:lumMod w14:val="65000"/>
            <w14:lumOff w14:val="35000"/>
          </w14:schemeClr>
        </w14:solidFill>
      </w14:textFill>
    </w:rPr>
  </w:style>
  <w:style w:type="character" w:styleId="836" w:customStyle="1">
    <w:name w:val="标题 9 字符"/>
    <w:basedOn w:val="755"/>
    <w:link w:val="754"/>
    <w:uiPriority w:val="0"/>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37" w:customStyle="1">
    <w:name w:val="标题 字符"/>
    <w:basedOn w:val="755"/>
    <w:link w:val="792"/>
    <w:uiPriority w:val="10"/>
    <w:qFormat/>
    <w:rPr>
      <w:rFonts w:asciiTheme="majorHAnsi" w:hAnsiTheme="majorHAnsi" w:eastAsiaTheme="majorEastAsia" w:cstheme="majorBidi"/>
      <w:spacing w:val="-10"/>
      <w:sz w:val="56"/>
      <w:szCs w:val="56"/>
    </w:rPr>
  </w:style>
  <w:style w:type="character" w:styleId="838" w:customStyle="1">
    <w:name w:val="副标题 字符"/>
    <w:basedOn w:val="755"/>
    <w:link w:val="781"/>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39">
    <w:name w:val="Quote"/>
    <w:basedOn w:val="745"/>
    <w:next w:val="745"/>
    <w:link w:val="840"/>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840" w:customStyle="1">
    <w:name w:val="引用 字符"/>
    <w:basedOn w:val="755"/>
    <w:link w:val="839"/>
    <w:uiPriority w:val="29"/>
    <w:qFormat/>
    <w:rPr>
      <w:i/>
      <w:iCs/>
      <w:color w:val="404040" w:themeColor="text1" w:themeTint="BF"/>
      <w14:textFill>
        <w14:solidFill>
          <w14:schemeClr w14:val="tx1">
            <w14:lumMod w14:val="75000"/>
            <w14:lumOff w14:val="25000"/>
          </w14:schemeClr>
        </w14:solidFill>
      </w14:textFill>
    </w:rPr>
  </w:style>
  <w:style w:type="paragraph" w:styleId="841">
    <w:name w:val="List Paragraph"/>
    <w:basedOn w:val="745"/>
    <w:uiPriority w:val="34"/>
    <w:qFormat/>
    <w:pPr>
      <w:contextualSpacing/>
      <w:ind w:left="720"/>
    </w:pPr>
  </w:style>
  <w:style w:type="character" w:styleId="842" w:customStyle="1">
    <w:name w:val="明显强调1"/>
    <w:basedOn w:val="755"/>
    <w:uiPriority w:val="21"/>
    <w:qFormat/>
    <w:rPr>
      <w:i/>
      <w:iCs/>
      <w:color w:val="104862" w:themeColor="accent1" w:themeShade="BF"/>
    </w:rPr>
  </w:style>
  <w:style w:type="paragraph" w:styleId="843">
    <w:name w:val="Intense Quote"/>
    <w:basedOn w:val="745"/>
    <w:next w:val="745"/>
    <w:link w:val="844"/>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844" w:customStyle="1">
    <w:name w:val="明显引用 字符"/>
    <w:basedOn w:val="755"/>
    <w:link w:val="843"/>
    <w:uiPriority w:val="30"/>
    <w:qFormat/>
    <w:rPr>
      <w:i/>
      <w:iCs/>
      <w:color w:val="104862" w:themeColor="accent1" w:themeShade="BF"/>
    </w:rPr>
  </w:style>
  <w:style w:type="character" w:styleId="845" w:customStyle="1">
    <w:name w:val="明显参考1"/>
    <w:basedOn w:val="755"/>
    <w:uiPriority w:val="32"/>
    <w:qFormat/>
    <w:rPr>
      <w:b/>
      <w:bCs/>
      <w:smallCaps/>
      <w:color w:val="104862" w:themeColor="accent1" w:themeShade="BF"/>
      <w:spacing w:val="5"/>
    </w:rPr>
  </w:style>
  <w:style w:type="character" w:styleId="846" w:customStyle="1">
    <w:name w:val="Heading 1 Char"/>
    <w:uiPriority w:val="9"/>
    <w:qFormat/>
    <w:rPr>
      <w:rFonts w:ascii="Arial" w:hAnsi="Arial" w:eastAsia="Arial" w:cs="Arial"/>
      <w:sz w:val="40"/>
      <w:szCs w:val="40"/>
    </w:rPr>
  </w:style>
  <w:style w:type="character" w:styleId="847" w:customStyle="1">
    <w:name w:val="Heading 2 Char"/>
    <w:uiPriority w:val="9"/>
    <w:qFormat/>
    <w:rPr>
      <w:rFonts w:ascii="Arial" w:hAnsi="Arial" w:eastAsia="Arial" w:cs="Arial"/>
      <w:sz w:val="34"/>
    </w:rPr>
  </w:style>
  <w:style w:type="character" w:styleId="848" w:customStyle="1">
    <w:name w:val="Heading 3 Char"/>
    <w:uiPriority w:val="9"/>
    <w:qFormat/>
    <w:rPr>
      <w:rFonts w:ascii="Arial" w:hAnsi="Arial" w:eastAsia="Arial" w:cs="Arial"/>
      <w:sz w:val="30"/>
      <w:szCs w:val="30"/>
    </w:rPr>
  </w:style>
  <w:style w:type="character" w:styleId="849" w:customStyle="1">
    <w:name w:val="Heading 4 Char"/>
    <w:uiPriority w:val="9"/>
    <w:qFormat/>
    <w:rPr>
      <w:rFonts w:ascii="Arial" w:hAnsi="Arial" w:eastAsia="Arial" w:cs="Arial"/>
      <w:b/>
      <w:bCs/>
      <w:sz w:val="26"/>
      <w:szCs w:val="26"/>
    </w:rPr>
  </w:style>
  <w:style w:type="character" w:styleId="850" w:customStyle="1">
    <w:name w:val="Heading 5 Char"/>
    <w:uiPriority w:val="9"/>
    <w:qFormat/>
    <w:rPr>
      <w:rFonts w:ascii="Arial" w:hAnsi="Arial" w:eastAsia="Arial" w:cs="Arial"/>
      <w:b/>
      <w:bCs/>
      <w:sz w:val="24"/>
      <w:szCs w:val="24"/>
    </w:rPr>
  </w:style>
  <w:style w:type="character" w:styleId="851" w:customStyle="1">
    <w:name w:val="Heading 6 Char"/>
    <w:uiPriority w:val="9"/>
    <w:qFormat/>
    <w:rPr>
      <w:rFonts w:ascii="Arial" w:hAnsi="Arial" w:eastAsia="Arial" w:cs="Arial"/>
      <w:b/>
      <w:bCs/>
      <w:sz w:val="22"/>
      <w:szCs w:val="22"/>
    </w:rPr>
  </w:style>
  <w:style w:type="character" w:styleId="852" w:customStyle="1">
    <w:name w:val="Heading 7 Char"/>
    <w:uiPriority w:val="9"/>
    <w:qFormat/>
    <w:rPr>
      <w:rFonts w:ascii="Arial" w:hAnsi="Arial" w:eastAsia="Arial" w:cs="Arial"/>
      <w:b/>
      <w:bCs/>
      <w:i/>
      <w:iCs/>
      <w:sz w:val="22"/>
      <w:szCs w:val="22"/>
    </w:rPr>
  </w:style>
  <w:style w:type="character" w:styleId="853" w:customStyle="1">
    <w:name w:val="Heading 8 Char"/>
    <w:uiPriority w:val="9"/>
    <w:qFormat/>
    <w:rPr>
      <w:rFonts w:ascii="Arial" w:hAnsi="Arial" w:eastAsia="Arial" w:cs="Arial"/>
      <w:i/>
      <w:iCs/>
      <w:sz w:val="22"/>
      <w:szCs w:val="22"/>
    </w:rPr>
  </w:style>
  <w:style w:type="character" w:styleId="854" w:customStyle="1">
    <w:name w:val="Heading 9 Char"/>
    <w:uiPriority w:val="9"/>
    <w:qFormat/>
    <w:rPr>
      <w:rFonts w:ascii="Arial" w:hAnsi="Arial" w:eastAsia="Arial" w:cs="Arial"/>
      <w:i/>
      <w:iCs/>
      <w:sz w:val="21"/>
      <w:szCs w:val="21"/>
    </w:rPr>
  </w:style>
  <w:style w:type="paragraph" w:styleId="855">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56" w:customStyle="1">
    <w:name w:val="页眉 字符"/>
    <w:basedOn w:val="755"/>
    <w:link w:val="778"/>
    <w:uiPriority w:val="0"/>
    <w:qFormat/>
    <w:rPr>
      <w:rFonts w:ascii="Times New Roman" w:hAnsi="Times New Roman" w:eastAsia="宋体" w:cs="Times New Roman"/>
      <w:sz w:val="18"/>
      <w:szCs w:val="18"/>
      <w14:ligatures w14:val="none"/>
    </w:rPr>
  </w:style>
  <w:style w:type="character" w:styleId="857" w:customStyle="1">
    <w:name w:val="Header Char"/>
    <w:uiPriority w:val="99"/>
    <w:qFormat/>
  </w:style>
  <w:style w:type="character" w:styleId="858" w:customStyle="1">
    <w:name w:val="页脚 字符"/>
    <w:basedOn w:val="755"/>
    <w:link w:val="777"/>
    <w:uiPriority w:val="0"/>
    <w:qFormat/>
    <w:rPr>
      <w:rFonts w:ascii="Times New Roman" w:hAnsi="Times New Roman" w:eastAsia="宋体" w:cs="Times New Roman"/>
      <w:sz w:val="18"/>
      <w:szCs w:val="18"/>
      <w14:ligatures w14:val="none"/>
    </w:rPr>
  </w:style>
  <w:style w:type="character" w:styleId="859" w:customStyle="1">
    <w:name w:val="Footer Char"/>
    <w:uiPriority w:val="99"/>
    <w:qFormat/>
  </w:style>
  <w:style w:type="character" w:styleId="860" w:customStyle="1">
    <w:name w:val="Caption Char"/>
    <w:uiPriority w:val="99"/>
    <w:qFormat/>
  </w:style>
  <w:style w:type="table" w:styleId="8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4" w:customStyle="1">
    <w:name w:val="无格式表格 31"/>
    <w:uiPriority w:val="99"/>
    <w:qFormat/>
    <w:tblPr>
      <w:tblCellMar>
        <w:left w:w="0" w:type="dxa"/>
        <w:top w:w="0" w:type="dxa"/>
        <w:right w:w="0" w:type="dxa"/>
        <w:bottom w:w="0" w:type="dxa"/>
      </w:tblCellMar>
    </w:tblPr>
  </w:style>
  <w:style w:type="table" w:styleId="865" w:customStyle="1">
    <w:name w:val="无格式表格 41"/>
    <w:uiPriority w:val="99"/>
    <w:qFormat/>
    <w:tblPr>
      <w:tblCellMar>
        <w:left w:w="0" w:type="dxa"/>
        <w:top w:w="0" w:type="dxa"/>
        <w:right w:w="0" w:type="dxa"/>
        <w:bottom w:w="0" w:type="dxa"/>
      </w:tblCellMar>
    </w:tblPr>
  </w:style>
  <w:style w:type="table" w:styleId="866" w:customStyle="1">
    <w:name w:val="无格式表格 51"/>
    <w:uiPriority w:val="99"/>
    <w:qFormat/>
    <w:tblPr>
      <w:tblCellMar>
        <w:left w:w="0" w:type="dxa"/>
        <w:top w:w="0" w:type="dxa"/>
        <w:right w:w="0" w:type="dxa"/>
        <w:bottom w:w="0" w:type="dxa"/>
      </w:tblCellMar>
    </w:tblPr>
  </w:style>
  <w:style w:type="table" w:styleId="86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6" w:customStyle="1">
    <w:name w:val="清单表 1 浅色1"/>
    <w:uiPriority w:val="99"/>
    <w:qFormat/>
    <w:tblPr>
      <w:tblCellMar>
        <w:left w:w="0" w:type="dxa"/>
        <w:top w:w="0" w:type="dxa"/>
        <w:right w:w="0" w:type="dxa"/>
        <w:bottom w:w="0" w:type="dxa"/>
      </w:tblCellMar>
    </w:tblPr>
  </w:style>
  <w:style w:type="table" w:styleId="917" w:customStyle="1">
    <w:name w:val="List Table 1 Light - Accent 1"/>
    <w:uiPriority w:val="99"/>
    <w:tblPr>
      <w:tblCellMar>
        <w:left w:w="0" w:type="dxa"/>
        <w:top w:w="0" w:type="dxa"/>
        <w:right w:w="0" w:type="dxa"/>
        <w:bottom w:w="0" w:type="dxa"/>
      </w:tblCellMar>
    </w:tblPr>
  </w:style>
  <w:style w:type="table" w:styleId="918" w:customStyle="1">
    <w:name w:val="List Table 1 Light - Accent 2"/>
    <w:uiPriority w:val="99"/>
    <w:qFormat/>
    <w:tblPr>
      <w:tblCellMar>
        <w:left w:w="0" w:type="dxa"/>
        <w:top w:w="0" w:type="dxa"/>
        <w:right w:w="0" w:type="dxa"/>
        <w:bottom w:w="0" w:type="dxa"/>
      </w:tblCellMar>
    </w:tblPr>
  </w:style>
  <w:style w:type="table" w:styleId="919" w:customStyle="1">
    <w:name w:val="List Table 1 Light - Accent 3"/>
    <w:uiPriority w:val="99"/>
    <w:qFormat/>
    <w:tblPr>
      <w:tblCellMar>
        <w:left w:w="0" w:type="dxa"/>
        <w:top w:w="0" w:type="dxa"/>
        <w:right w:w="0" w:type="dxa"/>
        <w:bottom w:w="0" w:type="dxa"/>
      </w:tblCellMar>
    </w:tblPr>
  </w:style>
  <w:style w:type="table" w:styleId="920" w:customStyle="1">
    <w:name w:val="List Table 1 Light - Accent 4"/>
    <w:uiPriority w:val="99"/>
    <w:qFormat/>
    <w:tblPr>
      <w:tblCellMar>
        <w:left w:w="0" w:type="dxa"/>
        <w:top w:w="0" w:type="dxa"/>
        <w:right w:w="0" w:type="dxa"/>
        <w:bottom w:w="0" w:type="dxa"/>
      </w:tblCellMar>
    </w:tblPr>
  </w:style>
  <w:style w:type="table" w:styleId="921" w:customStyle="1">
    <w:name w:val="List Table 1 Light - Accent 5"/>
    <w:uiPriority w:val="99"/>
    <w:qFormat/>
    <w:tblPr>
      <w:tblCellMar>
        <w:left w:w="0" w:type="dxa"/>
        <w:top w:w="0" w:type="dxa"/>
        <w:right w:w="0" w:type="dxa"/>
        <w:bottom w:w="0" w:type="dxa"/>
      </w:tblCellMar>
    </w:tblPr>
  </w:style>
  <w:style w:type="table" w:styleId="922" w:customStyle="1">
    <w:name w:val="List Table 1 Light - Accent 6"/>
    <w:uiPriority w:val="99"/>
    <w:qFormat/>
    <w:tblPr>
      <w:tblCellMar>
        <w:left w:w="0" w:type="dxa"/>
        <w:top w:w="0" w:type="dxa"/>
        <w:right w:w="0" w:type="dxa"/>
        <w:bottom w:w="0" w:type="dxa"/>
      </w:tblCellMar>
    </w:tblPr>
  </w:style>
  <w:style w:type="table" w:styleId="92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2"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4"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5"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1"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3"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6"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5" w:customStyle="1">
    <w:name w:val="Lined - Accent"/>
    <w:uiPriority w:val="99"/>
    <w:qFormat/>
    <w:rPr>
      <w:color w:val="404040"/>
    </w:rPr>
    <w:tblPr>
      <w:tblCellMar>
        <w:left w:w="0" w:type="dxa"/>
        <w:top w:w="0" w:type="dxa"/>
        <w:right w:w="0" w:type="dxa"/>
        <w:bottom w:w="0" w:type="dxa"/>
      </w:tblCellMar>
    </w:tblPr>
  </w:style>
  <w:style w:type="table" w:styleId="966" w:customStyle="1">
    <w:name w:val="Lined - Accent 1"/>
    <w:uiPriority w:val="99"/>
    <w:qFormat/>
    <w:rPr>
      <w:color w:val="404040"/>
    </w:rPr>
    <w:tblPr>
      <w:tblCellMar>
        <w:left w:w="0" w:type="dxa"/>
        <w:top w:w="0" w:type="dxa"/>
        <w:right w:w="0" w:type="dxa"/>
        <w:bottom w:w="0" w:type="dxa"/>
      </w:tblCellMar>
    </w:tblPr>
  </w:style>
  <w:style w:type="table" w:styleId="967" w:customStyle="1">
    <w:name w:val="Lined - Accent 2"/>
    <w:uiPriority w:val="99"/>
    <w:qFormat/>
    <w:rPr>
      <w:color w:val="404040"/>
    </w:rPr>
    <w:tblPr>
      <w:tblCellMar>
        <w:left w:w="0" w:type="dxa"/>
        <w:top w:w="0" w:type="dxa"/>
        <w:right w:w="0" w:type="dxa"/>
        <w:bottom w:w="0" w:type="dxa"/>
      </w:tblCellMar>
    </w:tblPr>
  </w:style>
  <w:style w:type="table" w:styleId="968" w:customStyle="1">
    <w:name w:val="Lined - Accent 3"/>
    <w:uiPriority w:val="99"/>
    <w:qFormat/>
    <w:rPr>
      <w:color w:val="404040"/>
    </w:rPr>
    <w:tblPr>
      <w:tblCellMar>
        <w:left w:w="0" w:type="dxa"/>
        <w:top w:w="0" w:type="dxa"/>
        <w:right w:w="0" w:type="dxa"/>
        <w:bottom w:w="0" w:type="dxa"/>
      </w:tblCellMar>
    </w:tblPr>
  </w:style>
  <w:style w:type="table" w:styleId="969" w:customStyle="1">
    <w:name w:val="Lined - Accent 4"/>
    <w:uiPriority w:val="99"/>
    <w:qFormat/>
    <w:rPr>
      <w:color w:val="404040"/>
    </w:rPr>
    <w:tblPr>
      <w:tblCellMar>
        <w:left w:w="0" w:type="dxa"/>
        <w:top w:w="0" w:type="dxa"/>
        <w:right w:w="0" w:type="dxa"/>
        <w:bottom w:w="0" w:type="dxa"/>
      </w:tblCellMar>
    </w:tblPr>
  </w:style>
  <w:style w:type="table" w:styleId="970" w:customStyle="1">
    <w:name w:val="Lined - Accent 5"/>
    <w:uiPriority w:val="99"/>
    <w:qFormat/>
    <w:rPr>
      <w:color w:val="404040"/>
    </w:rPr>
    <w:tblPr>
      <w:tblCellMar>
        <w:left w:w="0" w:type="dxa"/>
        <w:top w:w="0" w:type="dxa"/>
        <w:right w:w="0" w:type="dxa"/>
        <w:bottom w:w="0" w:type="dxa"/>
      </w:tblCellMar>
    </w:tblPr>
  </w:style>
  <w:style w:type="table" w:styleId="971" w:customStyle="1">
    <w:name w:val="Lined - Accent 6"/>
    <w:uiPriority w:val="99"/>
    <w:qFormat/>
    <w:rPr>
      <w:color w:val="404040"/>
    </w:rPr>
    <w:tblPr>
      <w:tblCellMar>
        <w:left w:w="0" w:type="dxa"/>
        <w:top w:w="0" w:type="dxa"/>
        <w:right w:w="0" w:type="dxa"/>
        <w:bottom w:w="0" w:type="dxa"/>
      </w:tblCellMar>
    </w:tblPr>
  </w:style>
  <w:style w:type="table" w:styleId="97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6" w:customStyle="1">
    <w:name w:val="脚注文本 字符"/>
    <w:basedOn w:val="755"/>
    <w:link w:val="783"/>
    <w:uiPriority w:val="99"/>
    <w:semiHidden/>
    <w:qFormat/>
    <w:rPr>
      <w:rFonts w:ascii="Times New Roman" w:hAnsi="Times New Roman" w:eastAsia="宋体" w:cs="Times New Roman"/>
      <w:sz w:val="18"/>
      <w14:ligatures w14:val="none"/>
    </w:rPr>
  </w:style>
  <w:style w:type="character" w:styleId="987" w:customStyle="1">
    <w:name w:val="尾注文本 字符"/>
    <w:basedOn w:val="755"/>
    <w:link w:val="775"/>
    <w:uiPriority w:val="99"/>
    <w:semiHidden/>
    <w:qFormat/>
    <w:rPr>
      <w:rFonts w:ascii="Times New Roman" w:hAnsi="Times New Roman" w:eastAsia="宋体" w:cs="Times New Roman"/>
      <w:sz w:val="20"/>
      <w14:ligatures w14:val="none"/>
    </w:rPr>
  </w:style>
  <w:style w:type="paragraph" w:styleId="988" w:customStyle="1">
    <w:name w:val="TOC 标题1"/>
    <w:uiPriority w:val="39"/>
    <w:unhideWhenUsed/>
    <w:qFormat/>
    <w:rPr>
      <w:rFonts w:ascii="Times New Roman" w:hAnsi="Times New Roman" w:eastAsia="宋体" w:cs="Times New Roman"/>
      <w:lang w:val="en-US" w:eastAsia="zh-CN" w:bidi="ar-SA"/>
    </w:rPr>
  </w:style>
  <w:style w:type="paragraph" w:styleId="989" w:customStyle="1">
    <w:name w:val="正文首行缩进 211"/>
    <w:basedOn w:val="758"/>
    <w:next w:val="745"/>
    <w:link w:val="991"/>
    <w:uiPriority w:val="0"/>
    <w:qFormat/>
    <w:pPr>
      <w:ind w:left="0" w:firstLine="420"/>
      <w:spacing w:after="0" w:line="360" w:lineRule="auto"/>
    </w:pPr>
    <w:rPr>
      <w:rFonts w:ascii="宋体" w:hAnsi="宋体"/>
      <w:szCs w:val="20"/>
    </w:rPr>
  </w:style>
  <w:style w:type="character" w:styleId="990" w:customStyle="1">
    <w:name w:val="正文文本缩进 字符"/>
    <w:basedOn w:val="755"/>
    <w:link w:val="758"/>
    <w:uiPriority w:val="0"/>
    <w:qFormat/>
    <w:rPr>
      <w:rFonts w:ascii="Times New Roman" w:hAnsi="Times New Roman" w:eastAsia="宋体" w:cs="Times New Roman"/>
      <w14:ligatures w14:val="none"/>
    </w:rPr>
  </w:style>
  <w:style w:type="character" w:styleId="991" w:customStyle="1">
    <w:name w:val="正文首行缩进 2 Char"/>
    <w:link w:val="989"/>
    <w:uiPriority w:val="0"/>
    <w:qFormat/>
    <w:rPr>
      <w:rFonts w:ascii="宋体" w:hAnsi="宋体" w:eastAsia="宋体" w:cs="Times New Roman"/>
      <w:szCs w:val="20"/>
      <w14:ligatures w14:val="none"/>
    </w:rPr>
  </w:style>
  <w:style w:type="character" w:styleId="992" w:customStyle="1">
    <w:name w:val="正文缩进 字符"/>
    <w:link w:val="762"/>
    <w:uiPriority w:val="0"/>
    <w:qFormat/>
    <w:rPr>
      <w:rFonts w:ascii="Times New Roman" w:hAnsi="Times New Roman" w:eastAsia="宋体" w:cs="Times New Roman"/>
      <w:szCs w:val="21"/>
      <w14:ligatures w14:val="none"/>
    </w:rPr>
  </w:style>
  <w:style w:type="paragraph" w:styleId="993" w:customStyle="1">
    <w:name w:val="目录 71"/>
    <w:basedOn w:val="745"/>
    <w:next w:val="745"/>
    <w:uiPriority w:val="0"/>
    <w:semiHidden/>
    <w:qFormat/>
    <w:pPr>
      <w:ind w:left="1260"/>
      <w:jc w:val="left"/>
    </w:pPr>
    <w:rPr>
      <w:szCs w:val="21"/>
    </w:rPr>
  </w:style>
  <w:style w:type="character" w:styleId="994" w:customStyle="1">
    <w:name w:val="文档结构图 字符"/>
    <w:basedOn w:val="755"/>
    <w:link w:val="764"/>
    <w:uiPriority w:val="0"/>
    <w:semiHidden/>
    <w:qFormat/>
    <w:rPr>
      <w:rFonts w:ascii="Times New Roman" w:hAnsi="Times New Roman" w:eastAsia="宋体" w:cs="Times New Roman"/>
      <w:szCs w:val="21"/>
      <w:shd w:val="clear" w:color="auto" w:fill="000080"/>
      <w14:ligatures w14:val="none"/>
    </w:rPr>
  </w:style>
  <w:style w:type="character" w:styleId="995" w:customStyle="1">
    <w:name w:val="批注文字 字符"/>
    <w:basedOn w:val="755"/>
    <w:uiPriority w:val="0"/>
    <w:qFormat/>
    <w:rPr>
      <w:rFonts w:ascii="Times New Roman" w:hAnsi="Times New Roman" w:eastAsia="宋体" w:cs="Times New Roman"/>
      <w14:ligatures w14:val="none"/>
    </w:rPr>
  </w:style>
  <w:style w:type="character" w:styleId="996" w:customStyle="1">
    <w:name w:val="批注文字 字符1"/>
    <w:basedOn w:val="755"/>
    <w:link w:val="765"/>
    <w:uiPriority w:val="0"/>
    <w:qFormat/>
    <w:rPr>
      <w:rFonts w:ascii="Calibri" w:hAnsi="Calibri" w:eastAsia="宋体" w:cs="Times New Roman"/>
      <w:szCs w:val="24"/>
      <w14:ligatures w14:val="none"/>
    </w:rPr>
  </w:style>
  <w:style w:type="character" w:styleId="997" w:customStyle="1">
    <w:name w:val="正文文本 3 字符"/>
    <w:basedOn w:val="755"/>
    <w:link w:val="766"/>
    <w:uiPriority w:val="0"/>
    <w:qFormat/>
    <w:rPr>
      <w:rFonts w:ascii="仿宋_GB2312" w:hAnsi="Arial" w:eastAsia="仿宋_GB2312" w:cs="Times New Roman"/>
      <w:sz w:val="32"/>
      <w:szCs w:val="32"/>
      <w14:ligatures w14:val="none"/>
    </w:rPr>
  </w:style>
  <w:style w:type="character" w:styleId="998" w:customStyle="1">
    <w:name w:val="正文文本 字符"/>
    <w:basedOn w:val="755"/>
    <w:link w:val="767"/>
    <w:uiPriority w:val="0"/>
    <w:qFormat/>
    <w:rPr>
      <w:rFonts w:ascii="楷体_GB2312" w:hAnsi="Arial" w:eastAsia="楷体_GB2312" w:cs="Times New Roman"/>
      <w:sz w:val="28"/>
      <w:szCs w:val="28"/>
      <w14:ligatures w14:val="none"/>
    </w:rPr>
  </w:style>
  <w:style w:type="paragraph" w:styleId="999" w:customStyle="1">
    <w:name w:val="目录 51"/>
    <w:basedOn w:val="745"/>
    <w:next w:val="745"/>
    <w:uiPriority w:val="0"/>
    <w:semiHidden/>
    <w:qFormat/>
    <w:pPr>
      <w:ind w:left="840"/>
      <w:jc w:val="left"/>
    </w:pPr>
    <w:rPr>
      <w:szCs w:val="21"/>
    </w:rPr>
  </w:style>
  <w:style w:type="paragraph" w:styleId="1000" w:customStyle="1">
    <w:name w:val="目录 31"/>
    <w:basedOn w:val="745"/>
    <w:next w:val="745"/>
    <w:uiPriority w:val="0"/>
    <w:semiHidden/>
    <w:qFormat/>
    <w:pPr>
      <w:ind w:left="420"/>
      <w:jc w:val="left"/>
    </w:pPr>
    <w:rPr>
      <w:i/>
      <w:iCs/>
      <w:szCs w:val="24"/>
    </w:rPr>
  </w:style>
  <w:style w:type="character" w:styleId="1001" w:customStyle="1">
    <w:name w:val="纯文本 字符"/>
    <w:basedOn w:val="755"/>
    <w:link w:val="771"/>
    <w:uiPriority w:val="0"/>
    <w:qFormat/>
    <w:rPr>
      <w:rFonts w:ascii="宋体" w:hAnsi="Courier New" w:eastAsia="宋体" w:cs="Courier New"/>
      <w:szCs w:val="21"/>
      <w14:ligatures w14:val="none"/>
    </w:rPr>
  </w:style>
  <w:style w:type="paragraph" w:styleId="1002" w:customStyle="1">
    <w:name w:val="目录 81"/>
    <w:basedOn w:val="745"/>
    <w:next w:val="745"/>
    <w:uiPriority w:val="0"/>
    <w:semiHidden/>
    <w:qFormat/>
    <w:pPr>
      <w:ind w:left="1470"/>
      <w:jc w:val="left"/>
    </w:pPr>
    <w:rPr>
      <w:szCs w:val="21"/>
    </w:rPr>
  </w:style>
  <w:style w:type="character" w:styleId="1003" w:customStyle="1">
    <w:name w:val="日期 字符"/>
    <w:basedOn w:val="755"/>
    <w:link w:val="773"/>
    <w:uiPriority w:val="0"/>
    <w:qFormat/>
    <w:rPr>
      <w:rFonts w:ascii="Times New Roman" w:hAnsi="Times New Roman" w:eastAsia="宋体" w:cs="Times New Roman"/>
      <w:sz w:val="24"/>
      <w:szCs w:val="24"/>
      <w14:ligatures w14:val="none"/>
    </w:rPr>
  </w:style>
  <w:style w:type="character" w:styleId="1004" w:customStyle="1">
    <w:name w:val="正文文本缩进 2 字符"/>
    <w:basedOn w:val="755"/>
    <w:link w:val="774"/>
    <w:uiPriority w:val="0"/>
    <w:qFormat/>
    <w:rPr>
      <w:rFonts w:ascii="Arial" w:hAnsi="Arial" w:eastAsia="仿宋_GB2312" w:cs="Arial"/>
      <w:sz w:val="32"/>
      <w:szCs w:val="32"/>
      <w14:ligatures w14:val="none"/>
    </w:rPr>
  </w:style>
  <w:style w:type="character" w:styleId="1005" w:customStyle="1">
    <w:name w:val="批注框文本 字符"/>
    <w:basedOn w:val="755"/>
    <w:link w:val="776"/>
    <w:uiPriority w:val="0"/>
    <w:semiHidden/>
    <w:qFormat/>
    <w:rPr>
      <w:rFonts w:ascii="Times New Roman" w:hAnsi="Times New Roman" w:eastAsia="宋体" w:cs="Times New Roman"/>
      <w:sz w:val="18"/>
      <w:szCs w:val="18"/>
      <w14:ligatures w14:val="none"/>
    </w:rPr>
  </w:style>
  <w:style w:type="paragraph" w:styleId="1006" w:customStyle="1">
    <w:name w:val="目录 11"/>
    <w:basedOn w:val="745"/>
    <w:next w:val="745"/>
    <w:uiPriority w:val="0"/>
    <w:semiHidden/>
    <w:qFormat/>
    <w:pPr>
      <w:jc w:val="left"/>
      <w:spacing w:before="120" w:after="120" w:line="400" w:lineRule="exact"/>
      <w:tabs>
        <w:tab w:val="right" w:pos="8720" w:leader="dot"/>
      </w:tabs>
    </w:pPr>
    <w:rPr>
      <w:rFonts w:ascii="宋体" w:hAnsi="宋体"/>
      <w:caps/>
      <w:sz w:val="24"/>
      <w:szCs w:val="24"/>
    </w:rPr>
  </w:style>
  <w:style w:type="paragraph" w:styleId="1007" w:customStyle="1">
    <w:name w:val="目录 41"/>
    <w:basedOn w:val="745"/>
    <w:next w:val="745"/>
    <w:uiPriority w:val="0"/>
    <w:semiHidden/>
    <w:qFormat/>
    <w:pPr>
      <w:ind w:left="630"/>
      <w:jc w:val="left"/>
    </w:pPr>
    <w:rPr>
      <w:szCs w:val="21"/>
    </w:rPr>
  </w:style>
  <w:style w:type="paragraph" w:styleId="1008" w:customStyle="1">
    <w:name w:val="目录 61"/>
    <w:basedOn w:val="745"/>
    <w:next w:val="745"/>
    <w:uiPriority w:val="0"/>
    <w:semiHidden/>
    <w:qFormat/>
    <w:pPr>
      <w:ind w:left="1050"/>
      <w:jc w:val="left"/>
    </w:pPr>
    <w:rPr>
      <w:szCs w:val="21"/>
    </w:rPr>
  </w:style>
  <w:style w:type="character" w:styleId="1009" w:customStyle="1">
    <w:name w:val="正文文本缩进 3 字符"/>
    <w:basedOn w:val="755"/>
    <w:link w:val="785"/>
    <w:uiPriority w:val="0"/>
    <w:qFormat/>
    <w:rPr>
      <w:rFonts w:ascii="Arial" w:hAnsi="Arial" w:eastAsia="仿宋_GB2312" w:cs="Arial"/>
      <w:color w:val="ffff00"/>
      <w:sz w:val="32"/>
      <w:szCs w:val="32"/>
      <w14:ligatures w14:val="none"/>
    </w:rPr>
  </w:style>
  <w:style w:type="paragraph" w:styleId="1010" w:customStyle="1">
    <w:name w:val="目录 21"/>
    <w:basedOn w:val="745"/>
    <w:next w:val="745"/>
    <w:uiPriority w:val="0"/>
    <w:semiHidden/>
    <w:qFormat/>
    <w:pPr>
      <w:ind w:left="210"/>
      <w:jc w:val="left"/>
    </w:pPr>
    <w:rPr>
      <w:smallCaps/>
      <w:szCs w:val="24"/>
    </w:rPr>
  </w:style>
  <w:style w:type="paragraph" w:styleId="1011" w:customStyle="1">
    <w:name w:val="目录 91"/>
    <w:basedOn w:val="745"/>
    <w:next w:val="745"/>
    <w:uiPriority w:val="0"/>
    <w:semiHidden/>
    <w:qFormat/>
    <w:pPr>
      <w:ind w:left="1680"/>
      <w:jc w:val="left"/>
    </w:pPr>
    <w:rPr>
      <w:szCs w:val="21"/>
    </w:rPr>
  </w:style>
  <w:style w:type="character" w:styleId="1012" w:customStyle="1">
    <w:name w:val="正文文本 2 字符"/>
    <w:basedOn w:val="755"/>
    <w:link w:val="789"/>
    <w:uiPriority w:val="0"/>
    <w:qFormat/>
    <w:rPr>
      <w:rFonts w:ascii="楷体_GB2312" w:hAnsi="Times New Roman" w:eastAsia="楷体_GB2312" w:cs="Times New Roman"/>
      <w:sz w:val="28"/>
      <w:szCs w:val="28"/>
      <w14:ligatures w14:val="none"/>
    </w:rPr>
  </w:style>
  <w:style w:type="character" w:styleId="1013" w:customStyle="1">
    <w:name w:val="批注主题 字符"/>
    <w:basedOn w:val="995"/>
    <w:link w:val="793"/>
    <w:uiPriority w:val="0"/>
    <w:semiHidden/>
    <w:qFormat/>
    <w:rPr>
      <w:rFonts w:ascii="Times New Roman" w:hAnsi="Times New Roman" w:eastAsia="宋体" w:cs="Times New Roman"/>
      <w:b/>
      <w:bCs/>
      <w:szCs w:val="21"/>
      <w14:ligatures w14:val="none"/>
    </w:rPr>
  </w:style>
  <w:style w:type="paragraph" w:styleId="1014" w:customStyle="1">
    <w:name w:val="正文首行缩进1"/>
    <w:basedOn w:val="745"/>
    <w:link w:val="1015"/>
    <w:uiPriority w:val="0"/>
    <w:qFormat/>
    <w:pPr>
      <w:ind w:firstLine="200"/>
      <w:spacing w:line="360" w:lineRule="auto"/>
    </w:pPr>
    <w:rPr>
      <w:rFonts w:ascii="仿宋_GB2312" w:eastAsia="仿宋_GB2312"/>
      <w:sz w:val="30"/>
      <w:szCs w:val="30"/>
    </w:rPr>
  </w:style>
  <w:style w:type="character" w:styleId="1015" w:customStyle="1">
    <w:name w:val="正文首行缩进 Char"/>
    <w:link w:val="1014"/>
    <w:uiPriority w:val="0"/>
    <w:qFormat/>
    <w:rPr>
      <w:rFonts w:ascii="仿宋_GB2312" w:hAnsi="Times New Roman" w:eastAsia="仿宋_GB2312" w:cs="Times New Roman"/>
      <w:sz w:val="30"/>
      <w:szCs w:val="30"/>
      <w14:ligatures w14:val="none"/>
    </w:rPr>
  </w:style>
  <w:style w:type="character" w:styleId="1016" w:customStyle="1">
    <w:name w:val="已访问的超链接1"/>
    <w:uiPriority w:val="0"/>
    <w:qFormat/>
    <w:rPr>
      <w:color w:val="800080"/>
      <w:u w:val="single"/>
    </w:rPr>
  </w:style>
  <w:style w:type="paragraph" w:styleId="1017" w:customStyle="1">
    <w:name w:val="索引 41"/>
    <w:basedOn w:val="745"/>
    <w:next w:val="745"/>
    <w:uiPriority w:val="0"/>
    <w:semiHidden/>
    <w:qFormat/>
    <w:pPr>
      <w:ind w:left="1260"/>
    </w:pPr>
    <w:rPr>
      <w:rFonts w:ascii="Calibri" w:hAnsi="Calibri" w:eastAsia="Calibri" w:cs="宋体"/>
      <w:sz w:val="20"/>
      <w:lang w:val="zh-CN"/>
    </w:rPr>
  </w:style>
  <w:style w:type="character" w:styleId="1018" w:customStyle="1">
    <w:name w:val="font5 Char"/>
    <w:uiPriority w:val="0"/>
    <w:qFormat/>
    <w:rPr>
      <w:rFonts w:ascii="宋体" w:hAnsi="宋体" w:eastAsia="宋体"/>
      <w:sz w:val="28"/>
      <w:szCs w:val="28"/>
      <w:lang w:val="en-US" w:eastAsia="zh-CN" w:bidi="ar-SA"/>
    </w:rPr>
  </w:style>
  <w:style w:type="character" w:styleId="1019" w:customStyle="1">
    <w:name w:val="二级目录 Char"/>
    <w:link w:val="1020"/>
    <w:uiPriority w:val="0"/>
    <w:qFormat/>
    <w:rPr>
      <w:b/>
      <w:sz w:val="30"/>
      <w:szCs w:val="28"/>
    </w:rPr>
  </w:style>
  <w:style w:type="paragraph" w:styleId="1020" w:customStyle="1">
    <w:name w:val="二级目录"/>
    <w:next w:val="745"/>
    <w:link w:val="1019"/>
    <w:uiPriority w:val="0"/>
    <w:qFormat/>
    <w:pPr>
      <w:numPr>
        <w:ilvl w:val="0"/>
        <w:numId w:val="1"/>
      </w:numPr>
      <w:tabs>
        <w:tab w:val="left" w:pos="1145" w:leader="none"/>
      </w:tabs>
      <w:outlineLvl w:val="1"/>
    </w:pPr>
    <w:rPr>
      <w:rFonts w:asciiTheme="minorHAnsi" w:hAnsiTheme="minorHAnsi" w:eastAsiaTheme="minorEastAsia" w:cstheme="minorBidi"/>
      <w:b/>
      <w:sz w:val="30"/>
      <w:szCs w:val="28"/>
      <w:lang w:val="en-US" w:eastAsia="zh-CN" w:bidi="ar-SA"/>
      <w14:ligatures w14:val="standardContextual"/>
    </w:rPr>
  </w:style>
  <w:style w:type="character" w:styleId="1021" w:customStyle="1">
    <w:name w:val="列出段落 Char"/>
    <w:link w:val="1022"/>
    <w:uiPriority w:val="0"/>
    <w:qFormat/>
    <w:rPr>
      <w:rFonts w:ascii="Calibri" w:hAnsi="Calibri"/>
      <w:sz w:val="24"/>
      <w:szCs w:val="24"/>
      <w:lang w:eastAsia="en-US" w:bidi="en-US"/>
    </w:rPr>
  </w:style>
  <w:style w:type="paragraph" w:styleId="1022" w:customStyle="1">
    <w:name w:val="列出段落1"/>
    <w:basedOn w:val="745"/>
    <w:link w:val="1021"/>
    <w:uiPriority w:val="0"/>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1023" w:customStyle="1">
    <w:name w:val="Body Text(ch)"/>
    <w:basedOn w:val="745"/>
    <w:next w:val="767"/>
    <w:uiPriority w:val="0"/>
    <w:qFormat/>
    <w:pPr>
      <w:spacing w:after="120"/>
    </w:pPr>
    <w:rPr>
      <w:rFonts w:ascii="宋体" w:hAnsi="Arial"/>
      <w:bCs/>
      <w:iCs/>
      <w:szCs w:val="24"/>
    </w:rPr>
  </w:style>
  <w:style w:type="paragraph" w:styleId="1024" w:customStyle="1">
    <w:name w:val="xl27"/>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xl2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customStyle="1">
    <w:name w:val="Char"/>
    <w:basedOn w:val="745"/>
    <w:uiPriority w:val="0"/>
    <w:qFormat/>
    <w:pPr>
      <w:ind w:firstLine="200"/>
      <w:tabs>
        <w:tab w:val="left" w:pos="360" w:leader="none"/>
      </w:tabs>
    </w:pPr>
    <w:rPr>
      <w:sz w:val="28"/>
      <w:szCs w:val="30"/>
    </w:rPr>
  </w:style>
  <w:style w:type="paragraph" w:styleId="1027" w:customStyle="1">
    <w:name w:val="Char1"/>
    <w:basedOn w:val="764"/>
    <w:uiPriority w:val="0"/>
    <w:qFormat/>
    <w:rPr>
      <w:rFonts w:ascii="Tahoma" w:hAnsi="Tahoma"/>
      <w:sz w:val="24"/>
      <w:szCs w:val="24"/>
    </w:rPr>
  </w:style>
  <w:style w:type="paragraph" w:styleId="1028"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1029" w:customStyle="1">
    <w:name w:val="table_lines"/>
    <w:basedOn w:val="745"/>
    <w:uiPriority w:val="0"/>
    <w:qFormat/>
    <w:pPr>
      <w:jc w:val="left"/>
      <w:widowControl/>
    </w:pPr>
    <w:rPr>
      <w:sz w:val="20"/>
      <w:szCs w:val="20"/>
      <w:lang w:val="de-DE" w:eastAsia="de-DE"/>
    </w:rPr>
  </w:style>
  <w:style w:type="paragraph" w:styleId="103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31" w:customStyle="1">
    <w:name w:val="font7"/>
    <w:basedOn w:val="745"/>
    <w:uiPriority w:val="0"/>
    <w:qFormat/>
    <w:pPr>
      <w:jc w:val="left"/>
      <w:spacing w:before="100" w:beforeAutospacing="1" w:after="100" w:afterAutospacing="1"/>
      <w:widowControl/>
    </w:pPr>
    <w:rPr>
      <w:rFonts w:hint="eastAsia" w:ascii="宋体" w:hAnsi="宋体"/>
      <w:sz w:val="18"/>
      <w:szCs w:val="18"/>
    </w:rPr>
  </w:style>
  <w:style w:type="paragraph" w:styleId="1032" w:customStyle="1">
    <w:name w:val="Char Char Char Char"/>
    <w:basedOn w:val="764"/>
    <w:uiPriority w:val="0"/>
    <w:qFormat/>
    <w:pPr>
      <w:spacing w:line="360" w:lineRule="auto"/>
    </w:pPr>
    <w:rPr>
      <w:rFonts w:ascii="Tahoma" w:hAnsi="Tahoma"/>
      <w:sz w:val="24"/>
      <w:szCs w:val="24"/>
    </w:rPr>
  </w:style>
  <w:style w:type="paragraph" w:styleId="1033" w:customStyle="1">
    <w:name w:val="列出段落"/>
    <w:basedOn w:val="745"/>
    <w:uiPriority w:val="0"/>
    <w:qFormat/>
    <w:pPr>
      <w:contextualSpacing/>
      <w:ind w:left="720"/>
      <w:jc w:val="left"/>
      <w:widowControl/>
    </w:pPr>
    <w:rPr>
      <w:rFonts w:ascii="Calibri" w:hAnsi="Calibri"/>
      <w:sz w:val="24"/>
      <w:szCs w:val="24"/>
      <w:lang w:eastAsia="en-US" w:bidi="en-US"/>
    </w:rPr>
  </w:style>
  <w:style w:type="paragraph" w:styleId="1034" w:customStyle="1">
    <w:name w:val="4"/>
    <w:basedOn w:val="745"/>
    <w:next w:val="785"/>
    <w:uiPriority w:val="0"/>
    <w:qFormat/>
    <w:pPr>
      <w:ind w:firstLine="420"/>
      <w:spacing w:line="360" w:lineRule="auto"/>
    </w:pPr>
    <w:rPr>
      <w:color w:val="ff0000"/>
      <w:sz w:val="24"/>
      <w:szCs w:val="24"/>
    </w:rPr>
  </w:style>
  <w:style w:type="paragraph" w:styleId="1035" w:customStyle="1">
    <w:name w:val="普通 (Web)"/>
    <w:basedOn w:val="745"/>
    <w:uiPriority w:val="0"/>
    <w:qFormat/>
    <w:pPr>
      <w:jc w:val="left"/>
      <w:spacing w:before="100" w:beforeAutospacing="1" w:after="100" w:afterAutospacing="1"/>
      <w:widowControl/>
    </w:pPr>
    <w:rPr>
      <w:rFonts w:ascii="宋体" w:hAnsi="宋体"/>
      <w:sz w:val="24"/>
      <w:szCs w:val="24"/>
    </w:rPr>
  </w:style>
  <w:style w:type="paragraph" w:styleId="1036" w:customStyle="1">
    <w:name w:val="Char Char Char Char Char Char Char Char Char Char"/>
    <w:basedOn w:val="745"/>
    <w:uiPriority w:val="0"/>
    <w:qFormat/>
    <w:pPr>
      <w:spacing w:line="360" w:lineRule="auto"/>
    </w:pPr>
    <w:rPr>
      <w:sz w:val="24"/>
      <w:szCs w:val="20"/>
    </w:rPr>
  </w:style>
  <w:style w:type="paragraph" w:styleId="1037" w:customStyle="1">
    <w:name w:val="样式1"/>
    <w:basedOn w:val="745"/>
    <w:uiPriority w:val="0"/>
    <w:qFormat/>
    <w:pPr>
      <w:numPr>
        <w:ilvl w:val="0"/>
        <w:numId w:val="2"/>
      </w:numPr>
    </w:pPr>
    <w:rPr>
      <w:rFonts w:ascii="宋体" w:hAnsi="宋体"/>
      <w:szCs w:val="21"/>
    </w:rPr>
  </w:style>
  <w:style w:type="paragraph" w:styleId="1038" w:customStyle="1">
    <w:name w:val="font6"/>
    <w:basedOn w:val="745"/>
    <w:uiPriority w:val="0"/>
    <w:qFormat/>
    <w:pPr>
      <w:jc w:val="left"/>
      <w:spacing w:before="100" w:beforeAutospacing="1" w:after="100" w:afterAutospacing="1"/>
      <w:widowControl/>
    </w:pPr>
    <w:rPr>
      <w:rFonts w:hint="eastAsia" w:ascii="宋体" w:hAnsi="宋体"/>
      <w:sz w:val="28"/>
      <w:szCs w:val="28"/>
      <w:u w:val="single"/>
    </w:rPr>
  </w:style>
  <w:style w:type="paragraph" w:styleId="1039" w:customStyle="1">
    <w:name w:val="xl25"/>
    <w:basedOn w:val="7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customStyle="1">
    <w:name w:val="图标"/>
    <w:basedOn w:val="745"/>
    <w:next w:val="7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1" w:customStyle="1">
    <w:name w:val="标题3"/>
    <w:basedOn w:val="745"/>
    <w:next w:val="745"/>
    <w:uiPriority w:val="0"/>
    <w:qFormat/>
    <w:pPr>
      <w:ind w:firstLine="624"/>
      <w:spacing w:line="590" w:lineRule="atLeast"/>
    </w:pPr>
    <w:rPr>
      <w:rFonts w:ascii="方正黑体_GBK" w:eastAsia="方正黑体_GBK"/>
      <w:sz w:val="32"/>
      <w:szCs w:val="32"/>
    </w:rPr>
  </w:style>
  <w:style w:type="paragraph" w:styleId="1042" w:customStyle="1">
    <w:name w:val="xl24"/>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customStyle="1">
    <w:name w:val="xl29"/>
    <w:basedOn w:val="74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customStyle="1">
    <w:name w:val="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45" w:customStyle="1">
    <w:name w:val="xl2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customStyle="1">
    <w:name w:val="Char Char Char Char Char Char Char Char1"/>
    <w:basedOn w:val="745"/>
    <w:uiPriority w:val="0"/>
    <w:qFormat/>
    <w:pPr>
      <w:jc w:val="left"/>
      <w:spacing w:after="160" w:line="240" w:lineRule="exact"/>
      <w:widowControl/>
    </w:pPr>
    <w:rPr>
      <w:rFonts w:ascii="Verdana" w:hAnsi="Verdana"/>
      <w:sz w:val="20"/>
      <w:szCs w:val="20"/>
      <w:lang w:eastAsia="en-US"/>
    </w:rPr>
  </w:style>
  <w:style w:type="paragraph" w:styleId="1047" w:customStyle="1">
    <w:name w:val="xl30"/>
    <w:basedOn w:val="745"/>
    <w:uiPriority w:val="0"/>
    <w:qFormat/>
    <w:pPr>
      <w:jc w:val="center"/>
      <w:spacing w:before="100" w:beforeAutospacing="1" w:after="100" w:afterAutospacing="1"/>
      <w:widowControl/>
    </w:pPr>
    <w:rPr>
      <w:rFonts w:ascii="宋体" w:hAnsi="宋体"/>
      <w:b/>
      <w:bCs/>
      <w:sz w:val="36"/>
      <w:szCs w:val="36"/>
    </w:rPr>
  </w:style>
  <w:style w:type="paragraph" w:styleId="1048" w:customStyle="1">
    <w:name w:val="Char Char Char Char1"/>
    <w:basedOn w:val="764"/>
    <w:uiPriority w:val="0"/>
    <w:qFormat/>
    <w:pPr>
      <w:spacing w:line="360" w:lineRule="auto"/>
    </w:pPr>
    <w:rPr>
      <w:rFonts w:ascii="Tahoma" w:hAnsi="Tahoma"/>
      <w:sz w:val="24"/>
      <w:szCs w:val="24"/>
    </w:rPr>
  </w:style>
  <w:style w:type="paragraph" w:styleId="1049" w:customStyle="1">
    <w:name w:val="table_1stline"/>
    <w:basedOn w:val="745"/>
    <w:uiPriority w:val="0"/>
    <w:qFormat/>
    <w:pPr>
      <w:jc w:val="left"/>
      <w:spacing w:before="120"/>
      <w:widowControl/>
    </w:pPr>
    <w:rPr>
      <w:bCs/>
      <w:sz w:val="20"/>
      <w:szCs w:val="20"/>
      <w:lang w:val="de-DE" w:eastAsia="de-DE"/>
    </w:rPr>
  </w:style>
  <w:style w:type="paragraph" w:styleId="1050" w:customStyle="1">
    <w:name w:val="font5"/>
    <w:basedOn w:val="745"/>
    <w:uiPriority w:val="0"/>
    <w:qFormat/>
    <w:pPr>
      <w:jc w:val="left"/>
      <w:spacing w:before="100" w:beforeAutospacing="1" w:after="100" w:afterAutospacing="1"/>
      <w:widowControl/>
    </w:pPr>
    <w:rPr>
      <w:rFonts w:hint="eastAsia" w:ascii="宋体" w:hAnsi="宋体"/>
      <w:sz w:val="28"/>
      <w:szCs w:val="28"/>
    </w:rPr>
  </w:style>
  <w:style w:type="paragraph" w:styleId="1051" w:customStyle="1">
    <w:name w:val="标题1"/>
    <w:basedOn w:val="745"/>
    <w:next w:val="7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customStyle="1">
    <w:name w:val="修订1"/>
    <w:uiPriority w:val="99"/>
    <w:semiHidden/>
    <w:qFormat/>
    <w:rPr>
      <w:rFonts w:ascii="Times New Roman" w:hAnsi="Times New Roman" w:eastAsia="宋体" w:cs="Times New Roman"/>
      <w:sz w:val="21"/>
      <w:szCs w:val="21"/>
      <w:lang w:val="en-US" w:eastAsia="zh-CN" w:bidi="ar-SA"/>
    </w:rPr>
  </w:style>
  <w:style w:type="table" w:styleId="1053" w:customStyle="1">
    <w:name w:val="Table Normal"/>
    <w:uiPriority w:val="2"/>
    <w:qFormat/>
    <w:tblPr>
      <w:tblCellMar>
        <w:left w:w="0" w:type="dxa"/>
        <w:top w:w="0" w:type="dxa"/>
        <w:right w:w="0" w:type="dxa"/>
        <w:bottom w:w="0" w:type="dxa"/>
      </w:tblCellMar>
    </w:tblPr>
  </w:style>
  <w:style w:type="paragraph" w:styleId="1054" w:customStyle="1">
    <w:name w:val="正文文本12"/>
    <w:basedOn w:val="745"/>
    <w:uiPriority w:val="1"/>
    <w:qFormat/>
    <w:pPr>
      <w:ind w:left="120"/>
    </w:pPr>
    <w:rPr>
      <w:rFonts w:ascii="宋体" w:hAnsi="宋体" w:cs="宋体"/>
      <w:szCs w:val="21"/>
      <w:lang w:val="zh-CN" w:bidi="zh-CN"/>
    </w:rPr>
  </w:style>
  <w:style w:type="paragraph" w:styleId="1055" w:customStyle="1">
    <w:name w:val="正文文本 211"/>
    <w:basedOn w:val="745"/>
    <w:uiPriority w:val="99"/>
    <w:qFormat/>
    <w:pPr>
      <w:jc w:val="center"/>
    </w:pPr>
    <w:rPr>
      <w:b/>
      <w:bCs/>
      <w:sz w:val="20"/>
      <w:szCs w:val="20"/>
    </w:rPr>
  </w:style>
  <w:style w:type="paragraph" w:styleId="1056" w:customStyle="1">
    <w:name w:val="正文文本1"/>
    <w:basedOn w:val="745"/>
    <w:next w:val="745"/>
    <w:uiPriority w:val="0"/>
    <w:semiHidden/>
    <w:qFormat/>
    <w:rPr>
      <w:rFonts w:ascii="Arial" w:hAnsi="Arial" w:eastAsia="Arial" w:cs="Arial"/>
      <w:szCs w:val="21"/>
      <w:lang w:eastAsia="en-US"/>
    </w:rPr>
  </w:style>
  <w:style w:type="paragraph" w:styleId="1057" w:customStyle="1">
    <w:name w:val="Table Paragraph"/>
    <w:basedOn w:val="745"/>
    <w:uiPriority w:val="1"/>
    <w:qFormat/>
    <w:pPr>
      <w:jc w:val="left"/>
    </w:pPr>
    <w:rPr>
      <w:rFonts w:ascii="宋体" w:hAnsi="宋体" w:cs="宋体"/>
      <w:sz w:val="22"/>
      <w:lang w:val="zh-CN" w:bidi="zh-CN"/>
    </w:rPr>
  </w:style>
  <w:style w:type="table" w:styleId="1058" w:customStyle="1">
    <w:name w:val="网格型1"/>
    <w:basedOn w:val="1059"/>
    <w:uiPriority w:val="0"/>
    <w:qFormat/>
    <w:pPr>
      <w:jc w:val="both"/>
      <w:widowControl w:val="off"/>
    </w:pPr>
    <w:tblPr/>
  </w:style>
  <w:style w:type="table" w:styleId="1059" w:customStyle="1">
    <w:name w:val="普通表格1"/>
    <w:uiPriority w:val="99"/>
    <w:unhideWhenUsed/>
    <w:qFormat/>
    <w:tblPr>
      <w:tblCellMar>
        <w:left w:w="0" w:type="dxa"/>
        <w:top w:w="0" w:type="dxa"/>
        <w:right w:w="0" w:type="dxa"/>
        <w:bottom w:w="0" w:type="dxa"/>
      </w:tblCellMar>
    </w:tblPr>
  </w:style>
  <w:style w:type="paragraph" w:styleId="1060" w:customStyle="1">
    <w:name w:val="正文文本缩进1"/>
    <w:basedOn w:val="745"/>
    <w:next w:val="757"/>
    <w:uiPriority w:val="0"/>
    <w:unhideWhenUsed/>
    <w:qFormat/>
    <w:pPr>
      <w:ind w:left="420"/>
      <w:spacing w:after="120"/>
    </w:pPr>
  </w:style>
  <w:style w:type="character" w:styleId="1061" w:customStyle="1">
    <w:name w:val="正文文本首行缩进 2 字符"/>
    <w:basedOn w:val="990"/>
    <w:link w:val="757"/>
    <w:uiPriority w:val="0"/>
    <w:qFormat/>
    <w:rPr>
      <w:rFonts w:ascii="宋体" w:hAnsi="宋体" w:eastAsia="宋体" w:cs="Times New Roman"/>
      <w:sz w:val="20"/>
      <w:szCs w:val="20"/>
      <w:lang w:eastAsia="en-US"/>
      <w14:ligatures w14:val="none"/>
    </w:rPr>
  </w:style>
  <w:style w:type="table" w:styleId="1062" w:customStyle="1">
    <w:name w:val="Table Normal_0"/>
    <w:uiPriority w:val="0"/>
    <w:qFormat/>
    <w:tblPr>
      <w:tblCellMar>
        <w:left w:w="0" w:type="dxa"/>
        <w:top w:w="0" w:type="dxa"/>
        <w:right w:w="0" w:type="dxa"/>
        <w:bottom w:w="0" w:type="dxa"/>
      </w:tblCellMar>
    </w:tblPr>
  </w:style>
  <w:style w:type="paragraph" w:styleId="1063" w:customStyle="1">
    <w:name w:val="纯文本1"/>
    <w:basedOn w:val="745"/>
    <w:uiPriority w:val="0"/>
    <w:qFormat/>
    <w:rPr>
      <w:rFonts w:ascii="宋体" w:hAnsi="Courier New" w:cs="Courier New"/>
      <w:szCs w:val="21"/>
    </w:rPr>
  </w:style>
  <w:style w:type="paragraph" w:styleId="1064" w:customStyle="1">
    <w:name w:val="正文首行缩进 21"/>
    <w:basedOn w:val="1065"/>
    <w:next w:val="745"/>
    <w:uiPriority w:val="0"/>
    <w:qFormat/>
    <w:pPr>
      <w:ind w:left="0" w:firstLine="420"/>
      <w:spacing w:after="0" w:line="360" w:lineRule="auto"/>
    </w:pPr>
    <w:rPr>
      <w:rFonts w:ascii="宋体" w:hAnsi="宋体"/>
      <w:szCs w:val="20"/>
    </w:rPr>
  </w:style>
  <w:style w:type="paragraph" w:styleId="1065" w:customStyle="1">
    <w:name w:val="正文文本缩进11"/>
    <w:basedOn w:val="745"/>
    <w:next w:val="1066"/>
    <w:uiPriority w:val="0"/>
    <w:unhideWhenUsed/>
    <w:qFormat/>
    <w:pPr>
      <w:ind w:left="420"/>
      <w:spacing w:after="120"/>
    </w:pPr>
  </w:style>
  <w:style w:type="paragraph" w:styleId="1066" w:customStyle="1">
    <w:name w:val="寄信人地址1"/>
    <w:basedOn w:val="745"/>
    <w:uiPriority w:val="0"/>
    <w:qFormat/>
    <w:rPr>
      <w:rFonts w:ascii="Arial" w:hAnsi="Arial" w:cs="宋体"/>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永国 沈</dc:creator>
  <cp:lastModifiedBy>张群姗</cp:lastModifiedBy>
  <cp:revision>26</cp:revision>
  <dcterms:created xsi:type="dcterms:W3CDTF">2026-06-18T01:28:00Z</dcterms:created>
  <dcterms:modified xsi:type="dcterms:W3CDTF">2026-07-20T07:59:20Z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eyJoZGlkIjoiOTM4NDlhMmU2Y2NiNjQ1NjRlNGEzNmUxMTdhYmE4NDMiLCJ1c2VySWQiOiI4MDQ0ODg3NDkifQ==</vt:lpwstr>
  </property>
  <property fmtid="{D5CDD505-2E9C-101B-9397-08002B2CF9AE}" pid="3" name="KSOProductBuildVer">
    <vt:lpwstr>2052-12.1.0.26375</vt:lpwstr>
  </property>
  <property fmtid="{D5CDD505-2E9C-101B-9397-08002B2CF9AE}" pid="4" name="ICV">
    <vt:lpwstr>FA8C25F0F42D4C8088365E7EFA8F33B2_12</vt:lpwstr>
  </property>
</Properties>
</file>